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85EE" w14:textId="77E745E8" w:rsidR="00F566D4" w:rsidRDefault="00D11119" w:rsidP="00D23E1D">
      <w:pPr>
        <w:jc w:val="center"/>
        <w:rPr>
          <w:b/>
          <w:bCs/>
          <w:sz w:val="32"/>
          <w:szCs w:val="32"/>
          <w:u w:val="double"/>
        </w:rPr>
      </w:pPr>
      <w:bookmarkStart w:id="0" w:name="_GoBack"/>
      <w:bookmarkEnd w:id="0"/>
      <w:r>
        <w:rPr>
          <w:b/>
          <w:bCs/>
          <w:sz w:val="32"/>
          <w:szCs w:val="32"/>
          <w:u w:val="double"/>
        </w:rPr>
        <w:t>St Mary Magdalen’s RC</w:t>
      </w:r>
      <w:r w:rsidR="00D23E1D" w:rsidRPr="00D049FC">
        <w:rPr>
          <w:b/>
          <w:bCs/>
          <w:sz w:val="32"/>
          <w:szCs w:val="32"/>
          <w:u w:val="double"/>
        </w:rPr>
        <w:t xml:space="preserve"> Primary School </w:t>
      </w:r>
      <w:r w:rsidR="002F799F">
        <w:rPr>
          <w:b/>
          <w:bCs/>
          <w:sz w:val="32"/>
          <w:szCs w:val="32"/>
          <w:u w:val="double"/>
        </w:rPr>
        <w:t>–</w:t>
      </w:r>
      <w:r w:rsidR="00C969F9">
        <w:rPr>
          <w:b/>
          <w:bCs/>
          <w:sz w:val="32"/>
          <w:szCs w:val="32"/>
          <w:u w:val="double"/>
        </w:rPr>
        <w:t xml:space="preserve"> </w:t>
      </w:r>
      <w:r w:rsidR="002F799F">
        <w:rPr>
          <w:b/>
          <w:bCs/>
          <w:sz w:val="32"/>
          <w:szCs w:val="32"/>
          <w:u w:val="double"/>
        </w:rPr>
        <w:t xml:space="preserve">Catch-up </w:t>
      </w:r>
      <w:r w:rsidR="00D23E1D" w:rsidRPr="00D049FC">
        <w:rPr>
          <w:b/>
          <w:bCs/>
          <w:sz w:val="32"/>
          <w:szCs w:val="32"/>
          <w:u w:val="double"/>
        </w:rPr>
        <w:t>Premium Strategy 20</w:t>
      </w:r>
      <w:r w:rsidR="002F799F">
        <w:rPr>
          <w:b/>
          <w:bCs/>
          <w:sz w:val="32"/>
          <w:szCs w:val="32"/>
          <w:u w:val="double"/>
        </w:rPr>
        <w:t xml:space="preserve">20 </w:t>
      </w:r>
      <w:r w:rsidR="00D23E1D" w:rsidRPr="00D049FC">
        <w:rPr>
          <w:b/>
          <w:bCs/>
          <w:sz w:val="32"/>
          <w:szCs w:val="32"/>
          <w:u w:val="double"/>
        </w:rPr>
        <w:t>- 202</w:t>
      </w:r>
      <w:r w:rsidR="002F799F">
        <w:rPr>
          <w:b/>
          <w:bCs/>
          <w:sz w:val="32"/>
          <w:szCs w:val="32"/>
          <w:u w:val="double"/>
        </w:rPr>
        <w:t>1</w:t>
      </w:r>
    </w:p>
    <w:p w14:paraId="6741F571" w14:textId="26F14F96" w:rsidR="00CE3B30" w:rsidRPr="00D049FC" w:rsidRDefault="007C799A" w:rsidP="00D23E1D">
      <w:pPr>
        <w:jc w:val="center"/>
        <w:rPr>
          <w:b/>
          <w:bCs/>
          <w:sz w:val="32"/>
          <w:szCs w:val="32"/>
          <w:u w:val="double"/>
        </w:rPr>
      </w:pPr>
      <w:r>
        <w:rPr>
          <w:b/>
          <w:bCs/>
          <w:sz w:val="32"/>
          <w:szCs w:val="32"/>
          <w:u w:val="double"/>
        </w:rPr>
        <w:t xml:space="preserve">Updated </w:t>
      </w:r>
      <w:r w:rsidR="00D11119">
        <w:rPr>
          <w:b/>
          <w:bCs/>
          <w:sz w:val="32"/>
          <w:szCs w:val="32"/>
          <w:u w:val="double"/>
        </w:rPr>
        <w:t>12.2.21</w:t>
      </w:r>
    </w:p>
    <w:p w14:paraId="27F99D8C" w14:textId="77777777" w:rsidR="00F31685" w:rsidRPr="00F31685" w:rsidRDefault="00F31685" w:rsidP="00F31685">
      <w:pPr>
        <w:pBdr>
          <w:top w:val="nil"/>
          <w:left w:val="nil"/>
          <w:bottom w:val="nil"/>
          <w:right w:val="nil"/>
          <w:between w:val="nil"/>
        </w:pBdr>
        <w:rPr>
          <w:rFonts w:ascii="Twinkl" w:eastAsia="Calibri" w:hAnsi="Twinkl" w:cs="Calibri"/>
          <w:b/>
          <w:i/>
          <w:iCs/>
          <w:color w:val="000000"/>
          <w:sz w:val="30"/>
          <w:szCs w:val="32"/>
          <w:u w:val="single"/>
          <w:lang w:eastAsia="en-GB"/>
        </w:rPr>
      </w:pPr>
      <w:bookmarkStart w:id="1" w:name="_Hlk49165991"/>
      <w:r w:rsidRPr="00F31685">
        <w:rPr>
          <w:rFonts w:ascii="Arial" w:eastAsia="Times New Roman" w:hAnsi="Arial" w:cs="Arial"/>
          <w:b/>
          <w:bCs/>
          <w:i/>
          <w:iCs/>
          <w:sz w:val="24"/>
          <w:szCs w:val="24"/>
          <w:lang w:val="en" w:eastAsia="en-GB"/>
        </w:rPr>
        <w:t>Funding allocation (Mainstream Schools)</w:t>
      </w:r>
    </w:p>
    <w:p w14:paraId="2E1DD5FB" w14:textId="56F61B4A" w:rsid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Schools’ allocations will be calculated on a per pupil basis, providing each mainstream school with a total of £80 for each pupil in years reception through to 11.</w:t>
      </w:r>
    </w:p>
    <w:p w14:paraId="3A81C9FD" w14:textId="77777777" w:rsidR="00016889" w:rsidRPr="00F31685" w:rsidRDefault="00016889" w:rsidP="00016889">
      <w:pPr>
        <w:spacing w:after="0" w:line="240" w:lineRule="auto"/>
        <w:rPr>
          <w:rFonts w:ascii="Arial" w:eastAsia="Times New Roman" w:hAnsi="Arial" w:cs="Arial"/>
          <w:i/>
          <w:iCs/>
          <w:lang w:val="en" w:eastAsia="en-GB"/>
        </w:rPr>
      </w:pPr>
    </w:p>
    <w:p w14:paraId="49A6DB05"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b/>
          <w:bCs/>
          <w:i/>
          <w:iCs/>
          <w:lang w:val="en" w:eastAsia="en-GB"/>
        </w:rPr>
        <w:t>Payments</w:t>
      </w:r>
    </w:p>
    <w:p w14:paraId="212D2AAE" w14:textId="77777777" w:rsidR="00F31685" w:rsidRPr="00F31685" w:rsidRDefault="00F31685" w:rsidP="00016889">
      <w:pPr>
        <w:spacing w:line="240" w:lineRule="auto"/>
        <w:rPr>
          <w:rFonts w:ascii="Arial" w:eastAsia="Times New Roman" w:hAnsi="Arial" w:cs="Arial"/>
          <w:i/>
          <w:iCs/>
          <w:lang w:val="en" w:eastAsia="en-GB"/>
        </w:rPr>
      </w:pPr>
      <w:r w:rsidRPr="00F31685">
        <w:rPr>
          <w:rFonts w:ascii="Arial" w:eastAsia="Times New Roman" w:hAnsi="Arial" w:cs="Arial"/>
          <w:i/>
          <w:iCs/>
          <w:lang w:val="en" w:eastAsia="en-GB"/>
        </w:rPr>
        <w:t>This funding will be provided in 3 tranches. We will provide schools with an initial part payment in autumn 2020, based on the latest available data on pupils. We will then distribute a second grant payment in early 2021, based on updated pupil and place data. For mainstream schools, we will use the 4 to 15 pupil headcount from the October 2020 census.</w:t>
      </w:r>
    </w:p>
    <w:p w14:paraId="5CCB2336"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The second grant payment will also take account of the initial part payment made in autumn 2020 so that schools will receive a total of </w:t>
      </w:r>
      <w:r w:rsidRPr="00F31685">
        <w:rPr>
          <w:rFonts w:ascii="Arial" w:eastAsia="Times New Roman" w:hAnsi="Arial" w:cs="Arial"/>
          <w:b/>
          <w:bCs/>
          <w:i/>
          <w:iCs/>
          <w:lang w:val="en" w:eastAsia="en-GB"/>
        </w:rPr>
        <w:t xml:space="preserve">£46.67 </w:t>
      </w:r>
      <w:r w:rsidRPr="00F31685">
        <w:rPr>
          <w:rFonts w:ascii="Arial" w:eastAsia="Times New Roman" w:hAnsi="Arial" w:cs="Arial"/>
          <w:i/>
          <w:iCs/>
          <w:lang w:val="en" w:eastAsia="en-GB"/>
        </w:rPr>
        <w:t>per pupil. A further £33.33 per pupil will be paid during the summer term 2021.</w:t>
      </w:r>
    </w:p>
    <w:p w14:paraId="7812ABD3"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Though funding has been calculated on a per pupil basis, schools should use the sum available to them as a single total from which to prioritise support for pupils according to their need.</w:t>
      </w:r>
    </w:p>
    <w:p w14:paraId="7F56BC5A"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3D84CEE4" w14:textId="77777777" w:rsidR="00F31685" w:rsidRPr="00F31685"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F31685">
        <w:rPr>
          <w:rFonts w:ascii="Arial" w:eastAsia="Times New Roman" w:hAnsi="Arial" w:cs="Arial"/>
          <w:b/>
          <w:bCs/>
          <w:i/>
          <w:iCs/>
          <w:lang w:val="en" w:eastAsia="en-GB"/>
        </w:rPr>
        <w:t>Use of funds</w:t>
      </w:r>
    </w:p>
    <w:p w14:paraId="2B01E6F5" w14:textId="326622E9"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Schools should use this funding for specific activities to support their pupils to catch up for lost teaching over the previous months, in line with the guidance on </w:t>
      </w:r>
      <w:hyperlink r:id="rId6" w:anchor="section-3-curriculum-behaviour-and-pastoral-support" w:history="1">
        <w:r w:rsidRPr="00F31685">
          <w:rPr>
            <w:rFonts w:ascii="Arial" w:eastAsia="Times New Roman" w:hAnsi="Arial" w:cs="Arial"/>
            <w:i/>
            <w:iCs/>
            <w:color w:val="0000FF"/>
            <w:u w:val="single"/>
            <w:lang w:val="en" w:eastAsia="en-GB"/>
          </w:rPr>
          <w:t>curriculum expectations for the next academic year</w:t>
        </w:r>
      </w:hyperlink>
      <w:r w:rsidRPr="00F31685">
        <w:rPr>
          <w:rFonts w:ascii="Arial" w:eastAsia="Times New Roman" w:hAnsi="Arial" w:cs="Arial"/>
          <w:i/>
          <w:iCs/>
          <w:lang w:val="en" w:eastAsia="en-GB"/>
        </w:rPr>
        <w:t>.</w:t>
      </w:r>
      <w:r w:rsidR="00016889">
        <w:rPr>
          <w:rFonts w:ascii="Arial" w:eastAsia="Times New Roman" w:hAnsi="Arial" w:cs="Arial"/>
          <w:i/>
          <w:iCs/>
          <w:lang w:val="en" w:eastAsia="en-GB"/>
        </w:rPr>
        <w:t xml:space="preserve"> (See also </w:t>
      </w:r>
      <w:hyperlink r:id="rId7" w:history="1">
        <w:r w:rsidR="00016889">
          <w:rPr>
            <w:rStyle w:val="Hyperlink"/>
            <w:rFonts w:ascii="Arial" w:hAnsi="Arial" w:cs="Arial"/>
            <w:b/>
            <w:bCs/>
            <w:sz w:val="20"/>
            <w:szCs w:val="20"/>
          </w:rPr>
          <w:t>EEF - School Planning Guide 2020-21</w:t>
        </w:r>
      </w:hyperlink>
      <w:r w:rsidR="00016889">
        <w:rPr>
          <w:rFonts w:ascii="Arial" w:hAnsi="Arial" w:cs="Arial"/>
          <w:sz w:val="20"/>
          <w:szCs w:val="20"/>
        </w:rPr>
        <w:t xml:space="preserve"> </w:t>
      </w:r>
      <w:r w:rsidR="00016889" w:rsidRPr="00016889">
        <w:rPr>
          <w:rFonts w:ascii="Arial" w:hAnsi="Arial" w:cs="Arial"/>
          <w:sz w:val="20"/>
          <w:szCs w:val="20"/>
        </w:rPr>
        <w:t>)</w:t>
      </w:r>
    </w:p>
    <w:p w14:paraId="03060E96" w14:textId="77777777"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Schools have the flexibility to spend their funding in the best way for their cohort and circumstances.</w:t>
      </w:r>
    </w:p>
    <w:p w14:paraId="1A6A5235" w14:textId="77777777" w:rsidR="00F31685" w:rsidRPr="00F31685"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F31685">
        <w:rPr>
          <w:rFonts w:ascii="Arial" w:eastAsia="Times New Roman" w:hAnsi="Arial" w:cs="Arial"/>
          <w:b/>
          <w:bCs/>
          <w:i/>
          <w:iCs/>
          <w:lang w:val="en" w:eastAsia="en-GB"/>
        </w:rPr>
        <w:t>Accountability and monitoring</w:t>
      </w:r>
    </w:p>
    <w:p w14:paraId="7BE07A31" w14:textId="77777777"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As with all government funding, school leaders must be able to account for how this money is being used to achieve our central goal of schools getting back on track and teaching a normal curriculum as quickly as possible.</w:t>
      </w:r>
    </w:p>
    <w:p w14:paraId="6DBCB0D2" w14:textId="77777777" w:rsidR="00F31685" w:rsidRPr="00F31685" w:rsidRDefault="00F31685" w:rsidP="00F31685">
      <w:pPr>
        <w:spacing w:after="0" w:line="240" w:lineRule="auto"/>
        <w:rPr>
          <w:rFonts w:ascii="Arial" w:eastAsia="Times New Roman" w:hAnsi="Arial" w:cs="Arial"/>
          <w:b/>
          <w:bCs/>
          <w:sz w:val="24"/>
          <w:szCs w:val="24"/>
          <w:lang w:val="en" w:eastAsia="en-GB"/>
        </w:rPr>
      </w:pPr>
      <w:r w:rsidRPr="00F31685">
        <w:rPr>
          <w:rFonts w:ascii="Arial" w:eastAsia="Times New Roman" w:hAnsi="Arial" w:cs="Arial"/>
          <w:i/>
          <w:iCs/>
          <w:lang w:val="en" w:eastAsia="en-GB"/>
        </w:rPr>
        <w:t xml:space="preserve">Given their role in ensuring schools spend funding appropriately and in holding schools to account for educational performance, governors and trustees should scrutinise schools’ approaches to catch-up from September, including their plans for and use of catch-up funding. This should include consideration of whether schools are spending this funding in line with their catch-up priorities, and ensuring appropriate transparency for parents. </w:t>
      </w:r>
      <w:r w:rsidRPr="00F31685">
        <w:rPr>
          <w:rFonts w:ascii="Arial" w:eastAsia="Times New Roman" w:hAnsi="Arial" w:cs="Arial"/>
          <w:lang w:val="en" w:eastAsia="en-GB"/>
        </w:rPr>
        <w:t>(</w:t>
      </w:r>
      <w:r w:rsidRPr="00F31685">
        <w:rPr>
          <w:rFonts w:ascii="Arial" w:eastAsia="Times New Roman" w:hAnsi="Arial" w:cs="Arial"/>
          <w:b/>
          <w:bCs/>
          <w:sz w:val="24"/>
          <w:szCs w:val="24"/>
          <w:lang w:val="en" w:eastAsia="en-GB"/>
        </w:rPr>
        <w:t xml:space="preserve">DfE guidance - </w:t>
      </w:r>
      <w:r w:rsidRPr="00F31685">
        <w:rPr>
          <w:rFonts w:ascii="Arial" w:eastAsia="Times New Roman" w:hAnsi="Arial" w:cs="Arial"/>
          <w:b/>
          <w:bCs/>
          <w:kern w:val="36"/>
          <w:sz w:val="24"/>
          <w:szCs w:val="24"/>
          <w:lang w:val="en" w:eastAsia="en-GB"/>
        </w:rPr>
        <w:t>Coronavirus (COVID-19) catch-up premium - updated 24/08/2020)</w:t>
      </w:r>
    </w:p>
    <w:bookmarkEnd w:id="1"/>
    <w:p w14:paraId="222AA1F6" w14:textId="57BE1D75" w:rsidR="00F31685" w:rsidRDefault="00F31685">
      <w:pPr>
        <w:rPr>
          <w:rFonts w:ascii="Arial" w:hAnsi="Arial" w:cs="Arial"/>
          <w:b/>
          <w:bCs/>
          <w:sz w:val="20"/>
          <w:szCs w:val="20"/>
          <w:u w:val="single"/>
        </w:rPr>
      </w:pPr>
    </w:p>
    <w:p w14:paraId="44D229AB" w14:textId="77777777" w:rsidR="00016889" w:rsidRDefault="00016889">
      <w:pPr>
        <w:rPr>
          <w:rFonts w:ascii="Arial" w:hAnsi="Arial" w:cs="Arial"/>
          <w:sz w:val="20"/>
          <w:szCs w:val="20"/>
        </w:rPr>
      </w:pPr>
    </w:p>
    <w:p w14:paraId="782C20BB" w14:textId="77777777" w:rsidR="00016889" w:rsidRDefault="00016889">
      <w:pPr>
        <w:rPr>
          <w:b/>
          <w:bCs/>
          <w:sz w:val="20"/>
          <w:szCs w:val="20"/>
          <w:u w:val="single"/>
        </w:rPr>
      </w:pPr>
    </w:p>
    <w:p w14:paraId="5ED77663" w14:textId="77777777" w:rsidR="00016889" w:rsidRDefault="00016889">
      <w:pPr>
        <w:rPr>
          <w:b/>
          <w:bCs/>
          <w:sz w:val="20"/>
          <w:szCs w:val="20"/>
          <w:u w:val="single"/>
        </w:rPr>
      </w:pPr>
    </w:p>
    <w:p w14:paraId="6871E529" w14:textId="4FF0AADB" w:rsidR="00D23E1D" w:rsidRPr="00D049FC" w:rsidRDefault="00D23E1D">
      <w:pPr>
        <w:rPr>
          <w:b/>
          <w:bCs/>
          <w:sz w:val="28"/>
          <w:szCs w:val="28"/>
          <w:u w:val="single"/>
        </w:rPr>
      </w:pPr>
      <w:r w:rsidRPr="00D049FC">
        <w:rPr>
          <w:b/>
          <w:bCs/>
          <w:sz w:val="28"/>
          <w:szCs w:val="28"/>
          <w:u w:val="single"/>
        </w:rPr>
        <w:lastRenderedPageBreak/>
        <w:t>School Overview</w:t>
      </w:r>
    </w:p>
    <w:tbl>
      <w:tblPr>
        <w:tblW w:w="6946" w:type="dxa"/>
        <w:tblInd w:w="-5" w:type="dxa"/>
        <w:tblCellMar>
          <w:left w:w="10" w:type="dxa"/>
          <w:right w:w="10" w:type="dxa"/>
        </w:tblCellMar>
        <w:tblLook w:val="04A0" w:firstRow="1" w:lastRow="0" w:firstColumn="1" w:lastColumn="0" w:noHBand="0" w:noVBand="1"/>
      </w:tblPr>
      <w:tblGrid>
        <w:gridCol w:w="4793"/>
        <w:gridCol w:w="2153"/>
      </w:tblGrid>
      <w:tr w:rsidR="00D23E1D" w:rsidRPr="00D23E1D" w14:paraId="0D8E56F0"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1526C"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Number of pupils in school</w:t>
            </w:r>
            <w:r w:rsidR="00F660E2">
              <w:rPr>
                <w:rFonts w:eastAsia="Times New Roman" w:cstheme="minorHAnsi"/>
                <w:color w:val="0D0D0D"/>
                <w:lang w:eastAsia="en-GB"/>
              </w:rPr>
              <w:t xml:space="preserve"> </w:t>
            </w:r>
            <w:r w:rsidR="002F799F">
              <w:rPr>
                <w:rFonts w:eastAsia="Times New Roman" w:cstheme="minorHAnsi"/>
                <w:color w:val="0D0D0D"/>
                <w:lang w:eastAsia="en-GB"/>
              </w:rPr>
              <w:t>YR – Y6</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3F517" w14:textId="0E4C5A09" w:rsidR="00D23E1D" w:rsidRPr="00D23E1D" w:rsidRDefault="002E560E"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303</w:t>
            </w:r>
          </w:p>
        </w:tc>
      </w:tr>
      <w:tr w:rsidR="00D23E1D" w:rsidRPr="00D23E1D" w14:paraId="6B3A87EF"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9F806"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Proportion of disadvantaged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CD8EC" w14:textId="4C07BC84" w:rsidR="00D23E1D" w:rsidRPr="00D23E1D" w:rsidRDefault="001217B2"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9.93</w:t>
            </w:r>
            <w:r w:rsidR="00CB7A5B">
              <w:rPr>
                <w:rFonts w:eastAsia="Times New Roman" w:cstheme="minorHAnsi"/>
                <w:color w:val="0D0D0D"/>
                <w:lang w:eastAsia="en-GB"/>
              </w:rPr>
              <w:t>%</w:t>
            </w:r>
          </w:p>
        </w:tc>
      </w:tr>
      <w:tr w:rsidR="00D23E1D" w:rsidRPr="00D23E1D" w14:paraId="10F7A615"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DD07D" w14:textId="77777777" w:rsidR="00D23E1D" w:rsidRPr="00D23E1D" w:rsidRDefault="002F799F"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Catch-up Premium allocation (No. of pupils x £80)</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41E34" w14:textId="67FD5C62" w:rsidR="00D23E1D" w:rsidRPr="00D23E1D" w:rsidRDefault="002E560E"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£24, 240</w:t>
            </w:r>
          </w:p>
        </w:tc>
      </w:tr>
      <w:tr w:rsidR="00D23E1D" w:rsidRPr="00D23E1D" w14:paraId="5F546343"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B2A68"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Publish D</w:t>
            </w:r>
            <w:r w:rsidR="00D23E1D" w:rsidRPr="00D23E1D">
              <w:rPr>
                <w:rFonts w:eastAsia="Times New Roman" w:cstheme="minorHAnsi"/>
                <w:color w:val="0D0D0D"/>
                <w:lang w:eastAsia="en-GB"/>
              </w:rPr>
              <w:t>ate</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682CA" w14:textId="138A1D81" w:rsidR="00D23E1D" w:rsidRPr="00D23E1D" w:rsidRDefault="008F2D5B"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February 2021</w:t>
            </w:r>
          </w:p>
        </w:tc>
      </w:tr>
      <w:tr w:rsidR="00D23E1D" w:rsidRPr="00D23E1D" w14:paraId="08747CE3"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0E00D"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Review D</w:t>
            </w:r>
            <w:r w:rsidR="00D23E1D" w:rsidRPr="00D23E1D">
              <w:rPr>
                <w:rFonts w:eastAsia="Times New Roman" w:cstheme="minorHAnsi"/>
                <w:color w:val="0D0D0D"/>
                <w:lang w:eastAsia="en-GB"/>
              </w:rPr>
              <w:t>ate</w:t>
            </w:r>
            <w:r w:rsidR="002F799F">
              <w:rPr>
                <w:rFonts w:eastAsia="Times New Roman" w:cstheme="minorHAnsi"/>
                <w:color w:val="0D0D0D"/>
                <w:lang w:eastAsia="en-GB"/>
              </w:rPr>
              <w:t>s</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01CFA" w14:textId="78742EC5" w:rsidR="00D23E1D" w:rsidRPr="00D23E1D" w:rsidRDefault="008F2D5B"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July 2021</w:t>
            </w:r>
          </w:p>
        </w:tc>
      </w:tr>
      <w:tr w:rsidR="00D23E1D" w:rsidRPr="00D23E1D" w14:paraId="3707A383"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E7D0AD"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Statement </w:t>
            </w:r>
            <w:r w:rsidR="002F799F">
              <w:rPr>
                <w:rFonts w:eastAsia="Times New Roman" w:cstheme="minorHAnsi"/>
                <w:color w:val="0D0D0D"/>
                <w:lang w:eastAsia="en-GB"/>
              </w:rPr>
              <w:t>created by</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D703E" w14:textId="64490453" w:rsidR="00D23E1D" w:rsidRPr="00D23E1D" w:rsidRDefault="001217B2"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SLT</w:t>
            </w:r>
          </w:p>
        </w:tc>
      </w:tr>
      <w:tr w:rsidR="00D23E1D" w:rsidRPr="00D23E1D" w14:paraId="0587C537"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899C7"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Governor L</w:t>
            </w:r>
            <w:r w:rsidR="00D23E1D" w:rsidRPr="00D23E1D">
              <w:rPr>
                <w:rFonts w:eastAsia="Times New Roman" w:cstheme="minorHAnsi"/>
                <w:color w:val="0D0D0D"/>
                <w:lang w:eastAsia="en-GB"/>
              </w:rPr>
              <w:t>ead</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0422F" w14:textId="37E2A81E" w:rsidR="00D23E1D" w:rsidRPr="00D23E1D" w:rsidRDefault="002E560E"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Lawrence Kerrigan</w:t>
            </w:r>
          </w:p>
        </w:tc>
      </w:tr>
    </w:tbl>
    <w:p w14:paraId="44A5950A" w14:textId="77777777" w:rsidR="00D23E1D" w:rsidRDefault="00D23E1D">
      <w:pPr>
        <w:rPr>
          <w:u w:val="single"/>
        </w:rPr>
      </w:pPr>
    </w:p>
    <w:p w14:paraId="1F53741B" w14:textId="447959E6" w:rsidR="002F799F" w:rsidRPr="007772CC" w:rsidRDefault="002F799F">
      <w:pPr>
        <w:rPr>
          <w:color w:val="FF0000"/>
          <w:sz w:val="28"/>
          <w:szCs w:val="28"/>
        </w:rPr>
      </w:pPr>
      <w:r w:rsidRPr="002F799F">
        <w:rPr>
          <w:b/>
          <w:bCs/>
          <w:sz w:val="28"/>
          <w:szCs w:val="28"/>
          <w:u w:val="single"/>
        </w:rPr>
        <w:t xml:space="preserve">Context </w:t>
      </w:r>
      <w:r>
        <w:rPr>
          <w:b/>
          <w:bCs/>
          <w:sz w:val="28"/>
          <w:szCs w:val="28"/>
          <w:u w:val="single"/>
        </w:rPr>
        <w:t>of the school</w:t>
      </w:r>
      <w:r w:rsidRPr="002F799F">
        <w:rPr>
          <w:b/>
          <w:bCs/>
          <w:sz w:val="28"/>
          <w:szCs w:val="28"/>
          <w:u w:val="single"/>
        </w:rPr>
        <w:t xml:space="preserve"> </w:t>
      </w:r>
      <w:r w:rsidR="002E3AF6">
        <w:rPr>
          <w:b/>
          <w:bCs/>
          <w:sz w:val="28"/>
          <w:szCs w:val="28"/>
          <w:u w:val="single"/>
        </w:rPr>
        <w:t>and rationale for the strategy</w:t>
      </w:r>
      <w:r w:rsidR="007772CC">
        <w:rPr>
          <w:sz w:val="28"/>
          <w:szCs w:val="28"/>
        </w:rPr>
        <w:t xml:space="preserve"> </w:t>
      </w:r>
    </w:p>
    <w:tbl>
      <w:tblPr>
        <w:tblStyle w:val="TableGrid"/>
        <w:tblW w:w="0" w:type="auto"/>
        <w:tblLook w:val="04A0" w:firstRow="1" w:lastRow="0" w:firstColumn="1" w:lastColumn="0" w:noHBand="0" w:noVBand="1"/>
      </w:tblPr>
      <w:tblGrid>
        <w:gridCol w:w="14275"/>
      </w:tblGrid>
      <w:tr w:rsidR="002F799F" w14:paraId="235FFF99" w14:textId="77777777" w:rsidTr="002F799F">
        <w:tc>
          <w:tcPr>
            <w:tcW w:w="14275" w:type="dxa"/>
          </w:tcPr>
          <w:p w14:paraId="6E9CBC69" w14:textId="77777777" w:rsidR="002E3AF6" w:rsidRDefault="002E3AF6" w:rsidP="000F5FE5">
            <w:pPr>
              <w:rPr>
                <w:rFonts w:ascii="Arial" w:hAnsi="Arial" w:cs="Arial"/>
                <w:color w:val="FF0000"/>
              </w:rPr>
            </w:pPr>
          </w:p>
          <w:p w14:paraId="335FB83C" w14:textId="6F0ECB0D" w:rsidR="00E33D21" w:rsidRPr="007118E6" w:rsidRDefault="00E33D21" w:rsidP="000F5FE5">
            <w:pPr>
              <w:rPr>
                <w:rFonts w:ascii="Arial" w:hAnsi="Arial" w:cs="Arial"/>
                <w:color w:val="FF0000"/>
              </w:rPr>
            </w:pPr>
            <w:r>
              <w:rPr>
                <w:rFonts w:ascii="Arial" w:hAnsi="Arial" w:cs="Arial"/>
              </w:rPr>
              <w:t>St Mary Magdalen’</w:t>
            </w:r>
            <w:r w:rsidR="00CB7A5B">
              <w:rPr>
                <w:rFonts w:ascii="Arial" w:hAnsi="Arial" w:cs="Arial"/>
              </w:rPr>
              <w:t xml:space="preserve">s RC Primary is located close to the coast in Seaham, County Durham; the school has </w:t>
            </w:r>
            <w:r w:rsidR="001217B2">
              <w:rPr>
                <w:rFonts w:ascii="Arial" w:hAnsi="Arial" w:cs="Arial"/>
              </w:rPr>
              <w:t xml:space="preserve">approximately </w:t>
            </w:r>
            <w:r w:rsidR="00AC1CFD">
              <w:rPr>
                <w:rFonts w:ascii="Arial" w:hAnsi="Arial" w:cs="Arial"/>
              </w:rPr>
              <w:t>10%</w:t>
            </w:r>
            <w:r w:rsidR="00CB7A5B" w:rsidRPr="00AC1CFD">
              <w:rPr>
                <w:rFonts w:ascii="Arial" w:hAnsi="Arial" w:cs="Arial"/>
              </w:rPr>
              <w:t xml:space="preserve"> </w:t>
            </w:r>
            <w:r w:rsidR="00CB7A5B">
              <w:rPr>
                <w:rFonts w:ascii="Arial" w:hAnsi="Arial" w:cs="Arial"/>
              </w:rPr>
              <w:t xml:space="preserve">of pupils who are disadvantaged, with </w:t>
            </w:r>
            <w:r w:rsidR="00AC1CFD">
              <w:rPr>
                <w:rFonts w:ascii="Arial" w:hAnsi="Arial" w:cs="Arial"/>
              </w:rPr>
              <w:t xml:space="preserve">13% </w:t>
            </w:r>
            <w:r w:rsidR="00CB7A5B">
              <w:rPr>
                <w:rFonts w:ascii="Arial" w:hAnsi="Arial" w:cs="Arial"/>
              </w:rPr>
              <w:t>currently in receipt of pupil premium funding.</w:t>
            </w:r>
            <w:r w:rsidR="007118E6">
              <w:rPr>
                <w:rFonts w:ascii="Arial" w:hAnsi="Arial" w:cs="Arial"/>
              </w:rPr>
              <w:t xml:space="preserve"> </w:t>
            </w:r>
            <w:r w:rsidR="007118E6" w:rsidRPr="00E33D21">
              <w:rPr>
                <w:rFonts w:ascii="Arial" w:hAnsi="Arial" w:cs="Arial"/>
              </w:rPr>
              <w:t>Following the COVID-19 pandemic and the period of school closure, as a result of this, from March 2020</w:t>
            </w:r>
            <w:r w:rsidR="007118E6" w:rsidRPr="007118E6">
              <w:rPr>
                <w:rFonts w:ascii="Arial" w:hAnsi="Arial" w:cs="Arial"/>
              </w:rPr>
              <w:t xml:space="preserve">, assessments were used to identify gaps in learning and </w:t>
            </w:r>
            <w:r w:rsidR="007103AD">
              <w:rPr>
                <w:rFonts w:ascii="Arial" w:hAnsi="Arial" w:cs="Arial"/>
              </w:rPr>
              <w:t>plan</w:t>
            </w:r>
            <w:r w:rsidR="007118E6" w:rsidRPr="007118E6">
              <w:rPr>
                <w:rFonts w:ascii="Arial" w:hAnsi="Arial" w:cs="Arial"/>
              </w:rPr>
              <w:t xml:space="preserve"> our Recovery Curriculum to meet the </w:t>
            </w:r>
            <w:r w:rsidR="007103AD">
              <w:rPr>
                <w:rFonts w:ascii="Arial" w:hAnsi="Arial" w:cs="Arial"/>
              </w:rPr>
              <w:t xml:space="preserve">identified </w:t>
            </w:r>
            <w:r w:rsidR="007118E6" w:rsidRPr="007118E6">
              <w:rPr>
                <w:rFonts w:ascii="Arial" w:hAnsi="Arial" w:cs="Arial"/>
              </w:rPr>
              <w:t>needs of our learners.</w:t>
            </w:r>
            <w:r w:rsidR="007118E6">
              <w:rPr>
                <w:rFonts w:ascii="Arial" w:hAnsi="Arial" w:cs="Arial"/>
              </w:rPr>
              <w:t xml:space="preserve"> Appropriate provision was made for vulnerable groups to ensure </w:t>
            </w:r>
            <w:r w:rsidR="007103AD">
              <w:rPr>
                <w:rFonts w:ascii="Arial" w:hAnsi="Arial" w:cs="Arial"/>
              </w:rPr>
              <w:t xml:space="preserve">they received the correct support and their needs were addressed. </w:t>
            </w:r>
          </w:p>
          <w:p w14:paraId="51B76369" w14:textId="036DA03F" w:rsidR="00AC1CFD" w:rsidRDefault="00AC1CFD" w:rsidP="000F5FE5">
            <w:pPr>
              <w:rPr>
                <w:rFonts w:ascii="Arial" w:hAnsi="Arial" w:cs="Arial"/>
              </w:rPr>
            </w:pPr>
          </w:p>
          <w:p w14:paraId="1C38EC6C" w14:textId="54D56557" w:rsidR="00AC1CFD" w:rsidRDefault="00AC1CFD" w:rsidP="000F5FE5">
            <w:pPr>
              <w:rPr>
                <w:rFonts w:ascii="Arial" w:hAnsi="Arial" w:cs="Arial"/>
              </w:rPr>
            </w:pPr>
            <w:r>
              <w:rPr>
                <w:rFonts w:ascii="Arial" w:hAnsi="Arial" w:cs="Arial"/>
              </w:rPr>
              <w:t xml:space="preserve">On the whole, a </w:t>
            </w:r>
            <w:r w:rsidR="001217B2">
              <w:rPr>
                <w:rFonts w:ascii="Arial" w:hAnsi="Arial" w:cs="Arial"/>
              </w:rPr>
              <w:t>significant</w:t>
            </w:r>
            <w:r>
              <w:rPr>
                <w:rFonts w:ascii="Arial" w:hAnsi="Arial" w:cs="Arial"/>
              </w:rPr>
              <w:t xml:space="preserve"> majority of our children engaged with the online learning tasks set. Daily task sheets were set, covering a variety of curriculum subjects and associated sheets were attached. A mixture of online and paper-based work was set. Feedback was given through appropriate online platforms such as My Maths, Purple Mash and Maths.com. A range of online platforms were used to supplement learning tasks, such as Lexia, Read Theory, Spelling Shed, SpAG.com, </w:t>
            </w:r>
            <w:r w:rsidR="007118E6">
              <w:rPr>
                <w:rFonts w:ascii="Arial" w:hAnsi="Arial" w:cs="Arial"/>
              </w:rPr>
              <w:t xml:space="preserve">Maths Shed and Times Tables Rockstars. </w:t>
            </w:r>
            <w:r>
              <w:rPr>
                <w:rFonts w:ascii="Arial" w:hAnsi="Arial" w:cs="Arial"/>
              </w:rPr>
              <w:t xml:space="preserve">Communication with parents continued via the school app, twitter and letters emailed home. </w:t>
            </w:r>
          </w:p>
          <w:p w14:paraId="02C341EA" w14:textId="17C4641C" w:rsidR="00AC1CFD" w:rsidRDefault="00AC1CFD" w:rsidP="000F5FE5">
            <w:pPr>
              <w:rPr>
                <w:rFonts w:ascii="Arial" w:hAnsi="Arial" w:cs="Arial"/>
              </w:rPr>
            </w:pPr>
          </w:p>
          <w:p w14:paraId="56177671" w14:textId="031F5232" w:rsidR="000F5FE5" w:rsidRDefault="00AC1CFD" w:rsidP="000F5FE5">
            <w:pPr>
              <w:rPr>
                <w:rFonts w:ascii="Arial" w:hAnsi="Arial" w:cs="Arial"/>
              </w:rPr>
            </w:pPr>
            <w:r>
              <w:rPr>
                <w:rFonts w:ascii="Arial" w:hAnsi="Arial" w:cs="Arial"/>
              </w:rPr>
              <w:t xml:space="preserve">School re-opened </w:t>
            </w:r>
            <w:r w:rsidR="001217B2">
              <w:rPr>
                <w:rFonts w:ascii="Arial" w:hAnsi="Arial" w:cs="Arial"/>
              </w:rPr>
              <w:t xml:space="preserve">to </w:t>
            </w:r>
            <w:r>
              <w:rPr>
                <w:rFonts w:ascii="Arial" w:hAnsi="Arial" w:cs="Arial"/>
              </w:rPr>
              <w:t>Reception pupils</w:t>
            </w:r>
            <w:r w:rsidR="001217B2">
              <w:rPr>
                <w:rFonts w:ascii="Arial" w:hAnsi="Arial" w:cs="Arial"/>
              </w:rPr>
              <w:t xml:space="preserve"> (56% uptake), </w:t>
            </w:r>
            <w:r>
              <w:rPr>
                <w:rFonts w:ascii="Arial" w:hAnsi="Arial" w:cs="Arial"/>
              </w:rPr>
              <w:t>Year One pupils</w:t>
            </w:r>
            <w:r w:rsidR="001217B2">
              <w:rPr>
                <w:rFonts w:ascii="Arial" w:hAnsi="Arial" w:cs="Arial"/>
              </w:rPr>
              <w:t xml:space="preserve"> (39% uptake),</w:t>
            </w:r>
            <w:r>
              <w:rPr>
                <w:rFonts w:ascii="Arial" w:hAnsi="Arial" w:cs="Arial"/>
              </w:rPr>
              <w:t xml:space="preserve"> Year Six pupils</w:t>
            </w:r>
            <w:r w:rsidR="001217B2">
              <w:rPr>
                <w:rFonts w:ascii="Arial" w:hAnsi="Arial" w:cs="Arial"/>
              </w:rPr>
              <w:t xml:space="preserve"> (68% uptake)</w:t>
            </w:r>
            <w:r>
              <w:rPr>
                <w:rFonts w:ascii="Arial" w:hAnsi="Arial" w:cs="Arial"/>
              </w:rPr>
              <w:t xml:space="preserve">, along with </w:t>
            </w:r>
            <w:r w:rsidR="007118E6">
              <w:rPr>
                <w:rFonts w:ascii="Arial" w:hAnsi="Arial" w:cs="Arial"/>
              </w:rPr>
              <w:t xml:space="preserve">an additional </w:t>
            </w:r>
            <w:r>
              <w:rPr>
                <w:rFonts w:ascii="Arial" w:hAnsi="Arial" w:cs="Arial"/>
              </w:rPr>
              <w:t xml:space="preserve">20 key worker children. This </w:t>
            </w:r>
            <w:r w:rsidR="007118E6">
              <w:rPr>
                <w:rFonts w:ascii="Arial" w:hAnsi="Arial" w:cs="Arial"/>
              </w:rPr>
              <w:t>equated to a total of 105 children accessing</w:t>
            </w:r>
            <w:r>
              <w:rPr>
                <w:rFonts w:ascii="Arial" w:hAnsi="Arial" w:cs="Arial"/>
              </w:rPr>
              <w:t xml:space="preserve"> school from 15</w:t>
            </w:r>
            <w:r w:rsidRPr="00AC1CFD">
              <w:rPr>
                <w:rFonts w:ascii="Arial" w:hAnsi="Arial" w:cs="Arial"/>
                <w:vertAlign w:val="superscript"/>
              </w:rPr>
              <w:t>th</w:t>
            </w:r>
            <w:r>
              <w:rPr>
                <w:rFonts w:ascii="Arial" w:hAnsi="Arial" w:cs="Arial"/>
              </w:rPr>
              <w:t xml:space="preserve"> June, </w:t>
            </w:r>
            <w:r w:rsidR="001217B2">
              <w:rPr>
                <w:rFonts w:ascii="Arial" w:hAnsi="Arial" w:cs="Arial"/>
              </w:rPr>
              <w:t>which was</w:t>
            </w:r>
            <w:r w:rsidR="007118E6">
              <w:rPr>
                <w:rFonts w:ascii="Arial" w:hAnsi="Arial" w:cs="Arial"/>
              </w:rPr>
              <w:t xml:space="preserve"> 36% of the school role.</w:t>
            </w:r>
          </w:p>
          <w:p w14:paraId="63A0F7E4" w14:textId="3152DAB8" w:rsidR="00E8782C" w:rsidRDefault="00E8782C" w:rsidP="000F5FE5">
            <w:pPr>
              <w:rPr>
                <w:rFonts w:ascii="Arial" w:hAnsi="Arial" w:cs="Arial"/>
              </w:rPr>
            </w:pPr>
          </w:p>
          <w:p w14:paraId="529D9D1C" w14:textId="1CB50E9A" w:rsidR="00E8782C" w:rsidRPr="007118E6" w:rsidRDefault="00E8782C" w:rsidP="000F5FE5">
            <w:pPr>
              <w:rPr>
                <w:rFonts w:ascii="Arial" w:hAnsi="Arial" w:cs="Arial"/>
              </w:rPr>
            </w:pPr>
            <w:r>
              <w:rPr>
                <w:rFonts w:ascii="Arial" w:hAnsi="Arial" w:cs="Arial"/>
              </w:rPr>
              <w:t>A further school lockdown was necessary from January to March 2021. 141 pupils were able to attend school, either full time or part-time, which equates to roughly 47%. This further school closure period has subsequently impacted on the delivery of our school recovery curriculum. This will be further assessed and reviewed following the full return of pupils to school.</w:t>
            </w:r>
          </w:p>
          <w:p w14:paraId="57878FFD" w14:textId="77777777" w:rsidR="000F5FE5" w:rsidRDefault="000F5FE5" w:rsidP="000F5FE5">
            <w:pPr>
              <w:rPr>
                <w:rFonts w:ascii="Arial" w:hAnsi="Arial" w:cs="Arial"/>
                <w:color w:val="FF0000"/>
              </w:rPr>
            </w:pPr>
          </w:p>
          <w:p w14:paraId="5FE305BD" w14:textId="5D27B640" w:rsidR="000F5FE5" w:rsidRPr="000F5FE5" w:rsidRDefault="000F5FE5" w:rsidP="000F5FE5">
            <w:pPr>
              <w:rPr>
                <w:rFonts w:ascii="Arial" w:hAnsi="Arial" w:cs="Arial"/>
                <w:color w:val="FF0000"/>
              </w:rPr>
            </w:pPr>
          </w:p>
        </w:tc>
      </w:tr>
    </w:tbl>
    <w:p w14:paraId="27949B7A" w14:textId="2692B11E" w:rsidR="0037565D" w:rsidRDefault="0037565D">
      <w:pPr>
        <w:rPr>
          <w:b/>
          <w:bCs/>
          <w:sz w:val="10"/>
          <w:szCs w:val="10"/>
        </w:rPr>
      </w:pPr>
    </w:p>
    <w:p w14:paraId="64A193AE" w14:textId="25AB5480" w:rsidR="002E3AF6" w:rsidRDefault="002E3AF6">
      <w:pPr>
        <w:rPr>
          <w:b/>
          <w:bCs/>
          <w:sz w:val="10"/>
          <w:szCs w:val="10"/>
        </w:rPr>
      </w:pPr>
    </w:p>
    <w:p w14:paraId="38D5879F" w14:textId="77777777" w:rsidR="002E3AF6" w:rsidRDefault="002E3AF6">
      <w:pPr>
        <w:rPr>
          <w:b/>
          <w:bCs/>
          <w:sz w:val="10"/>
          <w:szCs w:val="10"/>
        </w:rPr>
      </w:pPr>
    </w:p>
    <w:p w14:paraId="0B1D671F" w14:textId="4ECDFAC7" w:rsidR="00BD52DF" w:rsidRDefault="00BD52DF"/>
    <w:p w14:paraId="0209D4E6" w14:textId="66827A8F" w:rsidR="00866C83" w:rsidRPr="00FD3A67" w:rsidRDefault="00866C83" w:rsidP="002A735D">
      <w:pPr>
        <w:spacing w:after="0"/>
        <w:rPr>
          <w:color w:val="FF0000"/>
          <w:sz w:val="28"/>
          <w:szCs w:val="28"/>
        </w:rPr>
      </w:pPr>
      <w:r w:rsidRPr="008A1D5F">
        <w:rPr>
          <w:b/>
          <w:bCs/>
          <w:sz w:val="28"/>
          <w:szCs w:val="28"/>
          <w:u w:val="single"/>
        </w:rPr>
        <w:t>Barriers to future attainment</w:t>
      </w:r>
      <w:r w:rsidR="00FD3A67">
        <w:rPr>
          <w:sz w:val="28"/>
          <w:szCs w:val="28"/>
        </w:rPr>
        <w:t xml:space="preserve"> </w:t>
      </w:r>
      <w:r w:rsidR="00027B0E">
        <w:rPr>
          <w:sz w:val="28"/>
          <w:szCs w:val="28"/>
        </w:rPr>
        <w:t>(Autumn Term 2020) – to be reviewed Spring/Summer Term</w:t>
      </w:r>
    </w:p>
    <w:tbl>
      <w:tblPr>
        <w:tblStyle w:val="TableGrid"/>
        <w:tblW w:w="0" w:type="auto"/>
        <w:tblInd w:w="5" w:type="dxa"/>
        <w:tblLook w:val="04A0" w:firstRow="1" w:lastRow="0" w:firstColumn="1" w:lastColumn="0" w:noHBand="0" w:noVBand="1"/>
      </w:tblPr>
      <w:tblGrid>
        <w:gridCol w:w="1129"/>
        <w:gridCol w:w="426"/>
        <w:gridCol w:w="5103"/>
        <w:gridCol w:w="7087"/>
      </w:tblGrid>
      <w:tr w:rsidR="00866C83" w14:paraId="378146CC" w14:textId="77777777" w:rsidTr="007103AD">
        <w:tc>
          <w:tcPr>
            <w:tcW w:w="1555" w:type="dxa"/>
            <w:gridSpan w:val="2"/>
            <w:tcBorders>
              <w:top w:val="nil"/>
              <w:left w:val="nil"/>
            </w:tcBorders>
          </w:tcPr>
          <w:p w14:paraId="4E393DB7" w14:textId="77777777" w:rsidR="00866C83" w:rsidRDefault="00866C83"/>
        </w:tc>
        <w:tc>
          <w:tcPr>
            <w:tcW w:w="5103" w:type="dxa"/>
          </w:tcPr>
          <w:p w14:paraId="05017E3D" w14:textId="77777777" w:rsidR="00866C83" w:rsidRPr="00186830" w:rsidRDefault="00186830">
            <w:pPr>
              <w:rPr>
                <w:b/>
                <w:bCs/>
              </w:rPr>
            </w:pPr>
            <w:r w:rsidRPr="00186830">
              <w:rPr>
                <w:b/>
                <w:bCs/>
              </w:rPr>
              <w:t>Barrier</w:t>
            </w:r>
          </w:p>
        </w:tc>
        <w:tc>
          <w:tcPr>
            <w:tcW w:w="7087" w:type="dxa"/>
          </w:tcPr>
          <w:p w14:paraId="25548BBB" w14:textId="77777777" w:rsidR="00866C83" w:rsidRPr="00186830" w:rsidRDefault="00186830">
            <w:pPr>
              <w:rPr>
                <w:b/>
                <w:bCs/>
              </w:rPr>
            </w:pPr>
            <w:r w:rsidRPr="00186830">
              <w:rPr>
                <w:b/>
                <w:bCs/>
              </w:rPr>
              <w:t>Desired outcome</w:t>
            </w:r>
          </w:p>
        </w:tc>
      </w:tr>
      <w:tr w:rsidR="00AF5390" w14:paraId="60C0E223" w14:textId="77777777" w:rsidTr="007103AD">
        <w:trPr>
          <w:trHeight w:val="357"/>
        </w:trPr>
        <w:tc>
          <w:tcPr>
            <w:tcW w:w="1129" w:type="dxa"/>
            <w:vMerge w:val="restart"/>
            <w:shd w:val="clear" w:color="auto" w:fill="DEEAF6" w:themeFill="accent5" w:themeFillTint="33"/>
            <w:textDirection w:val="btLr"/>
          </w:tcPr>
          <w:p w14:paraId="7585CCFC" w14:textId="084EA02D" w:rsidR="00AF5390" w:rsidRPr="00186830" w:rsidRDefault="00AF5390" w:rsidP="00AF5390">
            <w:pPr>
              <w:ind w:left="113" w:right="113"/>
              <w:jc w:val="center"/>
              <w:rPr>
                <w:b/>
                <w:bCs/>
              </w:rPr>
            </w:pPr>
            <w:r>
              <w:rPr>
                <w:b/>
                <w:bCs/>
              </w:rPr>
              <w:t>Teaching priorities</w:t>
            </w:r>
          </w:p>
        </w:tc>
        <w:tc>
          <w:tcPr>
            <w:tcW w:w="426" w:type="dxa"/>
            <w:shd w:val="clear" w:color="auto" w:fill="DEEAF6" w:themeFill="accent5" w:themeFillTint="33"/>
          </w:tcPr>
          <w:p w14:paraId="2915C753" w14:textId="77777777" w:rsidR="00AF5390" w:rsidRPr="00186830" w:rsidRDefault="00AF5390" w:rsidP="00AF5390">
            <w:pPr>
              <w:rPr>
                <w:b/>
                <w:bCs/>
              </w:rPr>
            </w:pPr>
            <w:r w:rsidRPr="00186830">
              <w:rPr>
                <w:b/>
                <w:bCs/>
              </w:rPr>
              <w:t>A</w:t>
            </w:r>
          </w:p>
        </w:tc>
        <w:tc>
          <w:tcPr>
            <w:tcW w:w="5103" w:type="dxa"/>
          </w:tcPr>
          <w:p w14:paraId="438C84A8" w14:textId="70EA840F" w:rsidR="00AF5390" w:rsidRPr="00FD3A67" w:rsidRDefault="00AF5390" w:rsidP="00AF5390">
            <w:pPr>
              <w:rPr>
                <w:color w:val="4472C4" w:themeColor="accent1"/>
              </w:rPr>
            </w:pPr>
            <w:r>
              <w:rPr>
                <w:color w:val="4472C4" w:themeColor="accent1"/>
              </w:rPr>
              <w:t>Our Remote Learning offer needs further refinement to ensure that if required, remote learning could be successfully delivered across the school, including live lessons, feedback facilities and a tool  for communicating effectively.</w:t>
            </w:r>
          </w:p>
        </w:tc>
        <w:tc>
          <w:tcPr>
            <w:tcW w:w="7087" w:type="dxa"/>
          </w:tcPr>
          <w:p w14:paraId="6FD921F7" w14:textId="3B4697AC" w:rsidR="00AF5390" w:rsidRDefault="00AF5390" w:rsidP="00AF5390">
            <w:pPr>
              <w:rPr>
                <w:color w:val="4472C4" w:themeColor="accent1"/>
              </w:rPr>
            </w:pPr>
            <w:r>
              <w:rPr>
                <w:color w:val="4472C4" w:themeColor="accent1"/>
              </w:rPr>
              <w:t>A more robust platform is in place to deliver remote learning. Microsoft Teams will be used to deliver live teaching, set work/timetables and add a communication tool. Staff to be trained and receive support materials. All classes to trial the use of MS Teams to ensure they are familiar with the set-up. Homework trials set to complete work.</w:t>
            </w:r>
          </w:p>
          <w:p w14:paraId="00CA0224" w14:textId="06ABB57B" w:rsidR="00AF5390" w:rsidRPr="00FD3A67" w:rsidRDefault="00AF5390" w:rsidP="00AF5390">
            <w:pPr>
              <w:rPr>
                <w:color w:val="4472C4" w:themeColor="accent1"/>
              </w:rPr>
            </w:pPr>
          </w:p>
        </w:tc>
      </w:tr>
      <w:tr w:rsidR="00C50CC3" w14:paraId="00B57608" w14:textId="77777777" w:rsidTr="007103AD">
        <w:trPr>
          <w:trHeight w:val="357"/>
        </w:trPr>
        <w:tc>
          <w:tcPr>
            <w:tcW w:w="1129" w:type="dxa"/>
            <w:vMerge/>
            <w:shd w:val="clear" w:color="auto" w:fill="DEEAF6" w:themeFill="accent5" w:themeFillTint="33"/>
            <w:textDirection w:val="btLr"/>
          </w:tcPr>
          <w:p w14:paraId="62B0485B" w14:textId="77777777" w:rsidR="00C50CC3" w:rsidRPr="00186830" w:rsidRDefault="00C50CC3" w:rsidP="00186830">
            <w:pPr>
              <w:ind w:left="113" w:right="113"/>
              <w:rPr>
                <w:b/>
                <w:bCs/>
              </w:rPr>
            </w:pPr>
          </w:p>
        </w:tc>
        <w:tc>
          <w:tcPr>
            <w:tcW w:w="426" w:type="dxa"/>
            <w:shd w:val="clear" w:color="auto" w:fill="DEEAF6" w:themeFill="accent5" w:themeFillTint="33"/>
          </w:tcPr>
          <w:p w14:paraId="1FD4C917" w14:textId="77777777" w:rsidR="00C50CC3" w:rsidRPr="00186830" w:rsidRDefault="00C50CC3">
            <w:pPr>
              <w:rPr>
                <w:b/>
                <w:bCs/>
              </w:rPr>
            </w:pPr>
            <w:r w:rsidRPr="00186830">
              <w:rPr>
                <w:b/>
                <w:bCs/>
              </w:rPr>
              <w:t>B</w:t>
            </w:r>
          </w:p>
        </w:tc>
        <w:tc>
          <w:tcPr>
            <w:tcW w:w="5103" w:type="dxa"/>
          </w:tcPr>
          <w:p w14:paraId="41333EC3" w14:textId="79C86CE1" w:rsidR="00C50CC3" w:rsidRPr="00FD3A67" w:rsidRDefault="00DD5E20" w:rsidP="007103AD">
            <w:pPr>
              <w:rPr>
                <w:color w:val="4472C4" w:themeColor="accent1"/>
              </w:rPr>
            </w:pPr>
            <w:r>
              <w:rPr>
                <w:color w:val="4472C4" w:themeColor="accent1"/>
              </w:rPr>
              <w:t>Staff require CPD to ensure that they are able to identify any mental health</w:t>
            </w:r>
            <w:r w:rsidR="00C56442">
              <w:rPr>
                <w:color w:val="4472C4" w:themeColor="accent1"/>
              </w:rPr>
              <w:t>/behaviour</w:t>
            </w:r>
            <w:r>
              <w:rPr>
                <w:color w:val="4472C4" w:themeColor="accent1"/>
              </w:rPr>
              <w:t xml:space="preserve"> needs quickly and appropriately.</w:t>
            </w:r>
            <w:r w:rsidR="00886EE1">
              <w:rPr>
                <w:color w:val="4472C4" w:themeColor="accent1"/>
              </w:rPr>
              <w:t xml:space="preserve"> </w:t>
            </w:r>
          </w:p>
        </w:tc>
        <w:tc>
          <w:tcPr>
            <w:tcW w:w="7087" w:type="dxa"/>
          </w:tcPr>
          <w:p w14:paraId="65FB9CA6" w14:textId="7F1A36FC" w:rsidR="007103AD" w:rsidRPr="00FD3A67" w:rsidRDefault="00DD5E20">
            <w:pPr>
              <w:rPr>
                <w:color w:val="4472C4" w:themeColor="accent1"/>
              </w:rPr>
            </w:pPr>
            <w:r>
              <w:rPr>
                <w:color w:val="4472C4" w:themeColor="accent1"/>
              </w:rPr>
              <w:t xml:space="preserve">Staff are better placed </w:t>
            </w:r>
            <w:r w:rsidR="001237DE">
              <w:rPr>
                <w:color w:val="4472C4" w:themeColor="accent1"/>
              </w:rPr>
              <w:t xml:space="preserve">to identify and support children with mental health needs and use various strategies to support this. </w:t>
            </w:r>
          </w:p>
        </w:tc>
      </w:tr>
      <w:tr w:rsidR="0027285F" w14:paraId="6B3962B1" w14:textId="77777777" w:rsidTr="007103AD">
        <w:trPr>
          <w:trHeight w:val="780"/>
        </w:trPr>
        <w:tc>
          <w:tcPr>
            <w:tcW w:w="1129" w:type="dxa"/>
            <w:vMerge/>
            <w:shd w:val="clear" w:color="auto" w:fill="DEEAF6" w:themeFill="accent5" w:themeFillTint="33"/>
            <w:textDirection w:val="btLr"/>
          </w:tcPr>
          <w:p w14:paraId="4C7DCFB2" w14:textId="77777777" w:rsidR="0027285F" w:rsidRPr="00186830" w:rsidRDefault="0027285F" w:rsidP="00186830">
            <w:pPr>
              <w:ind w:left="113" w:right="113"/>
              <w:rPr>
                <w:b/>
                <w:bCs/>
              </w:rPr>
            </w:pPr>
          </w:p>
        </w:tc>
        <w:tc>
          <w:tcPr>
            <w:tcW w:w="426" w:type="dxa"/>
            <w:shd w:val="clear" w:color="auto" w:fill="DEEAF6" w:themeFill="accent5" w:themeFillTint="33"/>
          </w:tcPr>
          <w:p w14:paraId="1195C1C0" w14:textId="77777777" w:rsidR="0027285F" w:rsidRPr="00186830" w:rsidRDefault="0027285F">
            <w:pPr>
              <w:rPr>
                <w:b/>
                <w:bCs/>
              </w:rPr>
            </w:pPr>
            <w:r w:rsidRPr="00186830">
              <w:rPr>
                <w:b/>
                <w:bCs/>
              </w:rPr>
              <w:t>C</w:t>
            </w:r>
          </w:p>
        </w:tc>
        <w:tc>
          <w:tcPr>
            <w:tcW w:w="5103" w:type="dxa"/>
          </w:tcPr>
          <w:p w14:paraId="393698C6" w14:textId="7E4BDA5B" w:rsidR="0027285F" w:rsidRPr="00DE06A6" w:rsidRDefault="00DE06A6">
            <w:pPr>
              <w:rPr>
                <w:color w:val="0070C0"/>
              </w:rPr>
            </w:pPr>
            <w:r w:rsidRPr="00DE06A6">
              <w:rPr>
                <w:color w:val="0070C0"/>
              </w:rPr>
              <w:t>N</w:t>
            </w:r>
            <w:r>
              <w:rPr>
                <w:color w:val="0070C0"/>
              </w:rPr>
              <w:t>umber of staff available to run</w:t>
            </w:r>
            <w:r w:rsidRPr="00DE06A6">
              <w:rPr>
                <w:color w:val="0070C0"/>
              </w:rPr>
              <w:t xml:space="preserve"> targeted interventions across the school to address gaps in learning.</w:t>
            </w:r>
          </w:p>
        </w:tc>
        <w:tc>
          <w:tcPr>
            <w:tcW w:w="7087" w:type="dxa"/>
          </w:tcPr>
          <w:p w14:paraId="7E8FBC57" w14:textId="5937C4A4" w:rsidR="0027285F" w:rsidRPr="00DE06A6" w:rsidRDefault="00DE06A6">
            <w:pPr>
              <w:rPr>
                <w:color w:val="0070C0"/>
              </w:rPr>
            </w:pPr>
            <w:r>
              <w:rPr>
                <w:color w:val="0070C0"/>
              </w:rPr>
              <w:t xml:space="preserve">More staff available to extend phonic provision into KS2 for small groups. Staff available across KS1 to run planned interventions. </w:t>
            </w:r>
          </w:p>
        </w:tc>
      </w:tr>
      <w:tr w:rsidR="00AF5390" w14:paraId="4CC89C20" w14:textId="77777777" w:rsidTr="007103AD">
        <w:trPr>
          <w:cantSplit/>
          <w:trHeight w:val="357"/>
        </w:trPr>
        <w:tc>
          <w:tcPr>
            <w:tcW w:w="1129" w:type="dxa"/>
            <w:vMerge w:val="restart"/>
            <w:tcBorders>
              <w:top w:val="double" w:sz="4" w:space="0" w:color="auto"/>
            </w:tcBorders>
            <w:shd w:val="clear" w:color="auto" w:fill="FFF2CC" w:themeFill="accent4" w:themeFillTint="33"/>
            <w:textDirection w:val="btLr"/>
          </w:tcPr>
          <w:p w14:paraId="138C21B4" w14:textId="77777777" w:rsidR="00AF5390" w:rsidRPr="00186830" w:rsidRDefault="00AF5390" w:rsidP="00AF5390">
            <w:pPr>
              <w:ind w:left="113" w:right="113"/>
              <w:jc w:val="center"/>
              <w:rPr>
                <w:b/>
                <w:bCs/>
              </w:rPr>
            </w:pPr>
            <w:r>
              <w:rPr>
                <w:b/>
                <w:bCs/>
              </w:rPr>
              <w:t>Targeted academic support</w:t>
            </w:r>
          </w:p>
        </w:tc>
        <w:tc>
          <w:tcPr>
            <w:tcW w:w="426" w:type="dxa"/>
            <w:tcBorders>
              <w:top w:val="double" w:sz="4" w:space="0" w:color="auto"/>
            </w:tcBorders>
            <w:shd w:val="clear" w:color="auto" w:fill="FFF2CC" w:themeFill="accent4" w:themeFillTint="33"/>
          </w:tcPr>
          <w:p w14:paraId="01F5C48C" w14:textId="77777777" w:rsidR="00AF5390" w:rsidRPr="00186830" w:rsidRDefault="00AF5390" w:rsidP="00AF5390">
            <w:pPr>
              <w:rPr>
                <w:b/>
                <w:bCs/>
              </w:rPr>
            </w:pPr>
            <w:r>
              <w:rPr>
                <w:b/>
                <w:bCs/>
              </w:rPr>
              <w:t>D</w:t>
            </w:r>
          </w:p>
        </w:tc>
        <w:tc>
          <w:tcPr>
            <w:tcW w:w="5103" w:type="dxa"/>
            <w:tcBorders>
              <w:top w:val="double" w:sz="4" w:space="0" w:color="auto"/>
            </w:tcBorders>
          </w:tcPr>
          <w:p w14:paraId="4C81CD48" w14:textId="5F3A8609" w:rsidR="00AF5390" w:rsidRPr="00FD3A67" w:rsidRDefault="00AF5390" w:rsidP="00AF5390">
            <w:pPr>
              <w:rPr>
                <w:color w:val="4472C4" w:themeColor="accent1"/>
              </w:rPr>
            </w:pPr>
            <w:r>
              <w:rPr>
                <w:color w:val="4472C4" w:themeColor="accent1"/>
              </w:rPr>
              <w:t>Although a range of online reading libraries and reading programs were offered during the Summer term, s</w:t>
            </w:r>
            <w:r w:rsidRPr="00FD3A67">
              <w:rPr>
                <w:color w:val="4472C4" w:themeColor="accent1"/>
              </w:rPr>
              <w:t>ome pupils had limited access to reading materials and therefore, their readi</w:t>
            </w:r>
            <w:r>
              <w:rPr>
                <w:color w:val="4472C4" w:themeColor="accent1"/>
              </w:rPr>
              <w:t>ng ages are lower than expected; particularly in KS1</w:t>
            </w:r>
            <w:r w:rsidR="00886EE1">
              <w:rPr>
                <w:color w:val="4472C4" w:themeColor="accent1"/>
              </w:rPr>
              <w:t xml:space="preserve"> and EYFS</w:t>
            </w:r>
            <w:r>
              <w:rPr>
                <w:color w:val="4472C4" w:themeColor="accent1"/>
              </w:rPr>
              <w:t>.</w:t>
            </w:r>
          </w:p>
        </w:tc>
        <w:tc>
          <w:tcPr>
            <w:tcW w:w="7087" w:type="dxa"/>
            <w:tcBorders>
              <w:top w:val="double" w:sz="4" w:space="0" w:color="auto"/>
            </w:tcBorders>
          </w:tcPr>
          <w:p w14:paraId="2AAD1342" w14:textId="133BE7BA" w:rsidR="00AF5390" w:rsidRPr="00FD3A67" w:rsidRDefault="00AF5390" w:rsidP="00AF5390">
            <w:pPr>
              <w:rPr>
                <w:color w:val="4472C4" w:themeColor="accent1"/>
              </w:rPr>
            </w:pPr>
            <w:r w:rsidRPr="00FD3A67">
              <w:rPr>
                <w:color w:val="4472C4" w:themeColor="accent1"/>
              </w:rPr>
              <w:t xml:space="preserve">Reading skills are much improved </w:t>
            </w:r>
            <w:r>
              <w:rPr>
                <w:color w:val="4472C4" w:themeColor="accent1"/>
              </w:rPr>
              <w:t xml:space="preserve">with </w:t>
            </w:r>
            <w:r w:rsidRPr="00FD3A67">
              <w:rPr>
                <w:color w:val="4472C4" w:themeColor="accent1"/>
              </w:rPr>
              <w:t xml:space="preserve">rapid progress </w:t>
            </w:r>
            <w:r>
              <w:rPr>
                <w:color w:val="4472C4" w:themeColor="accent1"/>
              </w:rPr>
              <w:t>shown in reading ages being</w:t>
            </w:r>
            <w:r w:rsidRPr="00FD3A67">
              <w:rPr>
                <w:color w:val="4472C4" w:themeColor="accent1"/>
              </w:rPr>
              <w:t xml:space="preserve"> demonstrated on a termly basis.</w:t>
            </w:r>
            <w:r>
              <w:rPr>
                <w:color w:val="4472C4" w:themeColor="accent1"/>
              </w:rPr>
              <w:t xml:space="preserve"> Monitor throughout the year.</w:t>
            </w:r>
          </w:p>
        </w:tc>
      </w:tr>
      <w:tr w:rsidR="00AF5390" w14:paraId="14DDB559" w14:textId="77777777" w:rsidTr="007103AD">
        <w:trPr>
          <w:cantSplit/>
          <w:trHeight w:val="357"/>
        </w:trPr>
        <w:tc>
          <w:tcPr>
            <w:tcW w:w="1129" w:type="dxa"/>
            <w:vMerge/>
            <w:shd w:val="clear" w:color="auto" w:fill="FFF2CC" w:themeFill="accent4" w:themeFillTint="33"/>
            <w:textDirection w:val="btLr"/>
          </w:tcPr>
          <w:p w14:paraId="471A4699" w14:textId="77777777" w:rsidR="00AF5390" w:rsidRDefault="00AF5390" w:rsidP="00AF5390">
            <w:pPr>
              <w:ind w:left="113" w:right="113"/>
            </w:pPr>
          </w:p>
        </w:tc>
        <w:tc>
          <w:tcPr>
            <w:tcW w:w="426" w:type="dxa"/>
            <w:shd w:val="clear" w:color="auto" w:fill="FFF2CC" w:themeFill="accent4" w:themeFillTint="33"/>
          </w:tcPr>
          <w:p w14:paraId="561346A7" w14:textId="77777777" w:rsidR="00AF5390" w:rsidRPr="00186830" w:rsidRDefault="00AF5390" w:rsidP="00AF5390">
            <w:pPr>
              <w:rPr>
                <w:b/>
                <w:bCs/>
              </w:rPr>
            </w:pPr>
            <w:r>
              <w:rPr>
                <w:b/>
                <w:bCs/>
              </w:rPr>
              <w:t>E</w:t>
            </w:r>
          </w:p>
        </w:tc>
        <w:tc>
          <w:tcPr>
            <w:tcW w:w="5103" w:type="dxa"/>
          </w:tcPr>
          <w:p w14:paraId="3C8A6429" w14:textId="68EC9E4A" w:rsidR="00AF5390" w:rsidRPr="00FD3A67" w:rsidRDefault="00AF5390" w:rsidP="00AF5390">
            <w:pPr>
              <w:rPr>
                <w:color w:val="4472C4" w:themeColor="accent1"/>
              </w:rPr>
            </w:pPr>
            <w:r>
              <w:rPr>
                <w:color w:val="4472C4" w:themeColor="accent1"/>
              </w:rPr>
              <w:t xml:space="preserve">Maths attainment lower due to barriers in learning over the Summer term and gaps in knowledge. </w:t>
            </w:r>
          </w:p>
        </w:tc>
        <w:tc>
          <w:tcPr>
            <w:tcW w:w="7087" w:type="dxa"/>
          </w:tcPr>
          <w:p w14:paraId="64FF5E3A" w14:textId="77777777" w:rsidR="00AF5390" w:rsidRDefault="00AF5390" w:rsidP="00AF5390">
            <w:pPr>
              <w:rPr>
                <w:color w:val="4472C4" w:themeColor="accent1"/>
              </w:rPr>
            </w:pPr>
            <w:r>
              <w:rPr>
                <w:color w:val="4472C4" w:themeColor="accent1"/>
              </w:rPr>
              <w:t>Children in UKS2 to have accelerated progress in their maths attainment from starting points this year.</w:t>
            </w:r>
          </w:p>
          <w:p w14:paraId="24315D86" w14:textId="7E6E354A" w:rsidR="00AF5390" w:rsidRPr="00FD3A67" w:rsidRDefault="00AF5390" w:rsidP="00AF5390">
            <w:pPr>
              <w:rPr>
                <w:color w:val="4472C4" w:themeColor="accent1"/>
              </w:rPr>
            </w:pPr>
          </w:p>
        </w:tc>
      </w:tr>
      <w:tr w:rsidR="00AF5390" w14:paraId="4F37D2B8" w14:textId="77777777" w:rsidTr="007103AD">
        <w:trPr>
          <w:cantSplit/>
          <w:trHeight w:val="357"/>
        </w:trPr>
        <w:tc>
          <w:tcPr>
            <w:tcW w:w="1129" w:type="dxa"/>
            <w:vMerge/>
            <w:shd w:val="clear" w:color="auto" w:fill="FFF2CC" w:themeFill="accent4" w:themeFillTint="33"/>
            <w:textDirection w:val="btLr"/>
          </w:tcPr>
          <w:p w14:paraId="1882DEBE" w14:textId="77777777" w:rsidR="00AF5390" w:rsidRDefault="00AF5390" w:rsidP="00AF5390">
            <w:pPr>
              <w:ind w:left="113" w:right="113"/>
            </w:pPr>
          </w:p>
        </w:tc>
        <w:tc>
          <w:tcPr>
            <w:tcW w:w="426" w:type="dxa"/>
            <w:shd w:val="clear" w:color="auto" w:fill="FFF2CC" w:themeFill="accent4" w:themeFillTint="33"/>
          </w:tcPr>
          <w:p w14:paraId="6FA7D678" w14:textId="77777777" w:rsidR="00AF5390" w:rsidRPr="00186830" w:rsidRDefault="00AF5390" w:rsidP="00AF5390">
            <w:pPr>
              <w:rPr>
                <w:b/>
                <w:bCs/>
              </w:rPr>
            </w:pPr>
            <w:r>
              <w:rPr>
                <w:b/>
                <w:bCs/>
              </w:rPr>
              <w:t>F</w:t>
            </w:r>
          </w:p>
        </w:tc>
        <w:tc>
          <w:tcPr>
            <w:tcW w:w="5103" w:type="dxa"/>
          </w:tcPr>
          <w:p w14:paraId="14DBA352" w14:textId="440855A0" w:rsidR="00AF5390" w:rsidRPr="00FD3A67" w:rsidRDefault="00DD5E20" w:rsidP="00AF5390">
            <w:pPr>
              <w:rPr>
                <w:color w:val="4472C4" w:themeColor="accent1"/>
              </w:rPr>
            </w:pPr>
            <w:r>
              <w:rPr>
                <w:color w:val="4472C4" w:themeColor="accent1"/>
              </w:rPr>
              <w:t xml:space="preserve">Gaps in learning identified from assessments need targeted intervention to narrow the gap in attainment for ARE. </w:t>
            </w:r>
          </w:p>
        </w:tc>
        <w:tc>
          <w:tcPr>
            <w:tcW w:w="7087" w:type="dxa"/>
          </w:tcPr>
          <w:p w14:paraId="49153FA7" w14:textId="0BB814B5" w:rsidR="00AF5390" w:rsidRPr="00FD3A67" w:rsidRDefault="001237DE" w:rsidP="001237DE">
            <w:pPr>
              <w:rPr>
                <w:color w:val="4472C4" w:themeColor="accent1"/>
              </w:rPr>
            </w:pPr>
            <w:r>
              <w:rPr>
                <w:color w:val="4472C4" w:themeColor="accent1"/>
              </w:rPr>
              <w:t>Children making rapid progress from starting points, addressing gaps in learning.</w:t>
            </w:r>
          </w:p>
        </w:tc>
      </w:tr>
      <w:tr w:rsidR="00AF5390" w14:paraId="75027A5C" w14:textId="77777777" w:rsidTr="007103AD">
        <w:trPr>
          <w:cantSplit/>
          <w:trHeight w:val="357"/>
        </w:trPr>
        <w:tc>
          <w:tcPr>
            <w:tcW w:w="1129" w:type="dxa"/>
            <w:vMerge w:val="restart"/>
            <w:shd w:val="clear" w:color="auto" w:fill="E2EFD9" w:themeFill="accent6" w:themeFillTint="33"/>
            <w:textDirection w:val="btLr"/>
          </w:tcPr>
          <w:p w14:paraId="2B9BA9A6" w14:textId="77777777" w:rsidR="00AF5390" w:rsidRPr="006866D4" w:rsidRDefault="00AF5390" w:rsidP="00AF5390">
            <w:pPr>
              <w:ind w:left="113" w:right="113"/>
              <w:jc w:val="center"/>
              <w:rPr>
                <w:b/>
                <w:bCs/>
              </w:rPr>
            </w:pPr>
            <w:r w:rsidRPr="006866D4">
              <w:rPr>
                <w:b/>
                <w:bCs/>
              </w:rPr>
              <w:t>Wider</w:t>
            </w:r>
            <w:r>
              <w:rPr>
                <w:b/>
                <w:bCs/>
              </w:rPr>
              <w:t xml:space="preserve">  S</w:t>
            </w:r>
            <w:r w:rsidRPr="00886EE1">
              <w:rPr>
                <w:b/>
                <w:bCs/>
                <w:sz w:val="20"/>
                <w:szCs w:val="20"/>
              </w:rPr>
              <w:t>trategies</w:t>
            </w:r>
          </w:p>
        </w:tc>
        <w:tc>
          <w:tcPr>
            <w:tcW w:w="426" w:type="dxa"/>
            <w:shd w:val="clear" w:color="auto" w:fill="E2EFD9" w:themeFill="accent6" w:themeFillTint="33"/>
          </w:tcPr>
          <w:p w14:paraId="0DC7FFC1" w14:textId="77777777" w:rsidR="00AF5390" w:rsidRPr="00186830" w:rsidRDefault="00AF5390" w:rsidP="00AF5390">
            <w:pPr>
              <w:rPr>
                <w:b/>
                <w:bCs/>
              </w:rPr>
            </w:pPr>
            <w:r>
              <w:rPr>
                <w:b/>
                <w:bCs/>
              </w:rPr>
              <w:t>G</w:t>
            </w:r>
          </w:p>
        </w:tc>
        <w:tc>
          <w:tcPr>
            <w:tcW w:w="5103" w:type="dxa"/>
          </w:tcPr>
          <w:p w14:paraId="4CAB364D" w14:textId="390BE170" w:rsidR="00AF5390" w:rsidRPr="00FD3A67" w:rsidRDefault="00886EE1" w:rsidP="00AF5390">
            <w:pPr>
              <w:rPr>
                <w:color w:val="4472C4" w:themeColor="accent1"/>
              </w:rPr>
            </w:pPr>
            <w:r>
              <w:rPr>
                <w:color w:val="4472C4" w:themeColor="accent1"/>
              </w:rPr>
              <w:t>Provide Yr2-Yr6 pupils with focussed writing sessions  - Training Space.</w:t>
            </w:r>
          </w:p>
        </w:tc>
        <w:tc>
          <w:tcPr>
            <w:tcW w:w="7087" w:type="dxa"/>
          </w:tcPr>
          <w:p w14:paraId="5F4F01BC" w14:textId="2BA241CE" w:rsidR="00AF5390" w:rsidRPr="00FD3A67" w:rsidRDefault="00886EE1" w:rsidP="00AF5390">
            <w:pPr>
              <w:rPr>
                <w:color w:val="4472C4" w:themeColor="accent1"/>
              </w:rPr>
            </w:pPr>
            <w:r>
              <w:rPr>
                <w:color w:val="4472C4" w:themeColor="accent1"/>
              </w:rPr>
              <w:t>Pupils closing gaps in writing knowledge across various genres. Pupils are upskilled with the key elements of writing (vocabulary, sentence structure etc.)</w:t>
            </w:r>
          </w:p>
        </w:tc>
      </w:tr>
      <w:tr w:rsidR="00AF5390" w14:paraId="5044DF4B" w14:textId="77777777" w:rsidTr="007103AD">
        <w:trPr>
          <w:cantSplit/>
          <w:trHeight w:val="357"/>
        </w:trPr>
        <w:tc>
          <w:tcPr>
            <w:tcW w:w="1129" w:type="dxa"/>
            <w:vMerge/>
            <w:shd w:val="clear" w:color="auto" w:fill="E2EFD9" w:themeFill="accent6" w:themeFillTint="33"/>
            <w:textDirection w:val="btLr"/>
          </w:tcPr>
          <w:p w14:paraId="7B1D1F4B" w14:textId="77777777" w:rsidR="00AF5390" w:rsidRDefault="00AF5390" w:rsidP="00AF5390">
            <w:pPr>
              <w:ind w:left="113" w:right="113"/>
            </w:pPr>
          </w:p>
        </w:tc>
        <w:tc>
          <w:tcPr>
            <w:tcW w:w="426" w:type="dxa"/>
            <w:shd w:val="clear" w:color="auto" w:fill="E2EFD9" w:themeFill="accent6" w:themeFillTint="33"/>
          </w:tcPr>
          <w:p w14:paraId="27467476" w14:textId="77777777" w:rsidR="00AF5390" w:rsidRPr="00186830" w:rsidRDefault="00AF5390" w:rsidP="00AF5390">
            <w:pPr>
              <w:rPr>
                <w:b/>
                <w:bCs/>
              </w:rPr>
            </w:pPr>
            <w:r>
              <w:rPr>
                <w:b/>
                <w:bCs/>
              </w:rPr>
              <w:t>H</w:t>
            </w:r>
          </w:p>
        </w:tc>
        <w:tc>
          <w:tcPr>
            <w:tcW w:w="5103" w:type="dxa"/>
          </w:tcPr>
          <w:p w14:paraId="54EEA237" w14:textId="5605088E" w:rsidR="00AF5390" w:rsidRDefault="00886EE1" w:rsidP="00886EE1">
            <w:r>
              <w:rPr>
                <w:color w:val="4472C4" w:themeColor="accent1"/>
              </w:rPr>
              <w:t>Provide further online learning platforms to support parents/pupils with home learning.</w:t>
            </w:r>
          </w:p>
        </w:tc>
        <w:tc>
          <w:tcPr>
            <w:tcW w:w="7087" w:type="dxa"/>
          </w:tcPr>
          <w:p w14:paraId="61D1FF88" w14:textId="4A36A8E8" w:rsidR="00AF5390" w:rsidRDefault="00886EE1" w:rsidP="00886EE1">
            <w:r>
              <w:rPr>
                <w:color w:val="4472C4" w:themeColor="accent1"/>
              </w:rPr>
              <w:t xml:space="preserve">An increased pupil confidence in basic skills and subject knowledge. </w:t>
            </w:r>
            <w:r w:rsidR="001C03DC">
              <w:rPr>
                <w:color w:val="4472C4" w:themeColor="accent1"/>
              </w:rPr>
              <w:t>Narrowing the gap towards ARE’s.</w:t>
            </w:r>
          </w:p>
        </w:tc>
      </w:tr>
      <w:tr w:rsidR="00AF5390" w14:paraId="32040BE9" w14:textId="77777777" w:rsidTr="007103AD">
        <w:trPr>
          <w:cantSplit/>
          <w:trHeight w:val="357"/>
        </w:trPr>
        <w:tc>
          <w:tcPr>
            <w:tcW w:w="1129" w:type="dxa"/>
            <w:vMerge/>
            <w:shd w:val="clear" w:color="auto" w:fill="E2EFD9" w:themeFill="accent6" w:themeFillTint="33"/>
            <w:textDirection w:val="btLr"/>
          </w:tcPr>
          <w:p w14:paraId="7D3726BF" w14:textId="77777777" w:rsidR="00AF5390" w:rsidRDefault="00AF5390" w:rsidP="00AF5390">
            <w:pPr>
              <w:ind w:left="113" w:right="113"/>
            </w:pPr>
          </w:p>
        </w:tc>
        <w:tc>
          <w:tcPr>
            <w:tcW w:w="426" w:type="dxa"/>
            <w:shd w:val="clear" w:color="auto" w:fill="E2EFD9" w:themeFill="accent6" w:themeFillTint="33"/>
          </w:tcPr>
          <w:p w14:paraId="47D659CF" w14:textId="77777777" w:rsidR="00AF5390" w:rsidRPr="00186830" w:rsidRDefault="00AF5390" w:rsidP="00AF5390">
            <w:pPr>
              <w:rPr>
                <w:b/>
                <w:bCs/>
              </w:rPr>
            </w:pPr>
            <w:r>
              <w:rPr>
                <w:b/>
                <w:bCs/>
              </w:rPr>
              <w:t>I</w:t>
            </w:r>
          </w:p>
        </w:tc>
        <w:tc>
          <w:tcPr>
            <w:tcW w:w="5103" w:type="dxa"/>
          </w:tcPr>
          <w:p w14:paraId="05402DC0" w14:textId="77777777" w:rsidR="00AF5390" w:rsidRDefault="00AF5390" w:rsidP="00AF5390"/>
        </w:tc>
        <w:tc>
          <w:tcPr>
            <w:tcW w:w="7087" w:type="dxa"/>
          </w:tcPr>
          <w:p w14:paraId="0A27C02C" w14:textId="77777777" w:rsidR="00AF5390" w:rsidRDefault="00AF5390" w:rsidP="00AF5390"/>
        </w:tc>
      </w:tr>
    </w:tbl>
    <w:p w14:paraId="6049BEC3" w14:textId="77777777" w:rsidR="00866C83" w:rsidRDefault="00866C83"/>
    <w:p w14:paraId="082825DF" w14:textId="77777777" w:rsidR="003B3E5E" w:rsidRDefault="003B3E5E"/>
    <w:p w14:paraId="07418620" w14:textId="2FFF0E8A" w:rsidR="003B3E5E" w:rsidRDefault="003B3E5E"/>
    <w:p w14:paraId="66DD931B" w14:textId="77777777" w:rsidR="001237DE" w:rsidRDefault="001237DE"/>
    <w:p w14:paraId="77C3303F" w14:textId="77777777" w:rsidR="003B3E5E" w:rsidRDefault="003B3E5E"/>
    <w:p w14:paraId="349EC825" w14:textId="77777777" w:rsidR="002D7D88" w:rsidRDefault="002D7D88"/>
    <w:p w14:paraId="4A711646" w14:textId="77777777" w:rsidR="00186830" w:rsidRPr="00C64FEE" w:rsidRDefault="00C64FEE" w:rsidP="00C64FEE">
      <w:pPr>
        <w:rPr>
          <w:b/>
          <w:bCs/>
          <w:sz w:val="28"/>
          <w:szCs w:val="28"/>
        </w:rPr>
      </w:pPr>
      <w:r w:rsidRPr="008A1D5F">
        <w:rPr>
          <w:b/>
          <w:bCs/>
          <w:sz w:val="28"/>
          <w:szCs w:val="28"/>
          <w:u w:val="single"/>
        </w:rPr>
        <w:t>Teaching priorities for current academic year</w:t>
      </w:r>
      <w:r>
        <w:rPr>
          <w:b/>
          <w:bCs/>
          <w:sz w:val="28"/>
          <w:szCs w:val="28"/>
        </w:rPr>
        <w:t xml:space="preserve"> </w:t>
      </w:r>
      <w:r w:rsidRPr="00C64FEE">
        <w:rPr>
          <w:b/>
          <w:bCs/>
        </w:rPr>
        <w:t>i.e. Professional development</w:t>
      </w:r>
      <w:r>
        <w:rPr>
          <w:b/>
          <w:bCs/>
        </w:rPr>
        <w:t>, r</w:t>
      </w:r>
      <w:r w:rsidRPr="00C64FEE">
        <w:rPr>
          <w:b/>
          <w:bCs/>
        </w:rPr>
        <w:t>ecruitment and retention</w:t>
      </w:r>
      <w:r>
        <w:rPr>
          <w:b/>
          <w:bCs/>
        </w:rPr>
        <w:t>, s</w:t>
      </w:r>
      <w:r w:rsidRPr="00C64FEE">
        <w:rPr>
          <w:b/>
          <w:bCs/>
        </w:rPr>
        <w:t>upport for early career teachers</w:t>
      </w:r>
    </w:p>
    <w:tbl>
      <w:tblPr>
        <w:tblStyle w:val="TableGrid"/>
        <w:tblW w:w="14312" w:type="dxa"/>
        <w:tblLook w:val="04A0" w:firstRow="1" w:lastRow="0" w:firstColumn="1" w:lastColumn="0" w:noHBand="0" w:noVBand="1"/>
      </w:tblPr>
      <w:tblGrid>
        <w:gridCol w:w="848"/>
        <w:gridCol w:w="1975"/>
        <w:gridCol w:w="1656"/>
        <w:gridCol w:w="2076"/>
        <w:gridCol w:w="1409"/>
        <w:gridCol w:w="1648"/>
        <w:gridCol w:w="1275"/>
        <w:gridCol w:w="3425"/>
      </w:tblGrid>
      <w:tr w:rsidR="007A03B8" w14:paraId="5DF5FDD1" w14:textId="77777777" w:rsidTr="00C04421">
        <w:tc>
          <w:tcPr>
            <w:tcW w:w="848" w:type="dxa"/>
          </w:tcPr>
          <w:p w14:paraId="6F70454E" w14:textId="77777777" w:rsidR="00ED1301" w:rsidRPr="006866D4" w:rsidRDefault="00ED1301" w:rsidP="00ED1301">
            <w:pPr>
              <w:jc w:val="center"/>
              <w:rPr>
                <w:b/>
                <w:bCs/>
              </w:rPr>
            </w:pPr>
            <w:bookmarkStart w:id="2" w:name="_Hlk31801249"/>
            <w:r w:rsidRPr="006866D4">
              <w:rPr>
                <w:b/>
                <w:bCs/>
              </w:rPr>
              <w:t>Barrier</w:t>
            </w:r>
          </w:p>
        </w:tc>
        <w:tc>
          <w:tcPr>
            <w:tcW w:w="1982" w:type="dxa"/>
          </w:tcPr>
          <w:p w14:paraId="411FC549" w14:textId="77777777" w:rsidR="00ED1301" w:rsidRPr="006866D4" w:rsidRDefault="00ED1301" w:rsidP="00ED1301">
            <w:pPr>
              <w:jc w:val="center"/>
              <w:rPr>
                <w:b/>
                <w:bCs/>
              </w:rPr>
            </w:pPr>
            <w:r>
              <w:rPr>
                <w:b/>
                <w:bCs/>
              </w:rPr>
              <w:t>Action</w:t>
            </w:r>
          </w:p>
        </w:tc>
        <w:tc>
          <w:tcPr>
            <w:tcW w:w="1658" w:type="dxa"/>
          </w:tcPr>
          <w:p w14:paraId="7AE05669" w14:textId="77777777" w:rsidR="00ED1301" w:rsidRPr="006866D4" w:rsidRDefault="00ED1301" w:rsidP="00ED1301">
            <w:pPr>
              <w:jc w:val="center"/>
              <w:rPr>
                <w:b/>
                <w:bCs/>
              </w:rPr>
            </w:pPr>
            <w:r w:rsidRPr="006866D4">
              <w:rPr>
                <w:b/>
                <w:bCs/>
              </w:rPr>
              <w:t>Desired outcome</w:t>
            </w:r>
          </w:p>
        </w:tc>
        <w:tc>
          <w:tcPr>
            <w:tcW w:w="2083" w:type="dxa"/>
          </w:tcPr>
          <w:p w14:paraId="0B5FF2A2" w14:textId="77777777" w:rsidR="00ED1301" w:rsidRPr="006866D4" w:rsidRDefault="00ED1301" w:rsidP="00ED1301">
            <w:pPr>
              <w:jc w:val="center"/>
              <w:rPr>
                <w:b/>
                <w:bCs/>
              </w:rPr>
            </w:pPr>
            <w:r w:rsidRPr="006866D4">
              <w:rPr>
                <w:b/>
                <w:bCs/>
              </w:rPr>
              <w:t>Evidence source</w:t>
            </w:r>
          </w:p>
        </w:tc>
        <w:tc>
          <w:tcPr>
            <w:tcW w:w="1367" w:type="dxa"/>
          </w:tcPr>
          <w:p w14:paraId="7AEBE752" w14:textId="77777777" w:rsidR="00ED1301" w:rsidRPr="006866D4" w:rsidRDefault="00ED1301" w:rsidP="00ED1301">
            <w:pPr>
              <w:jc w:val="center"/>
              <w:rPr>
                <w:b/>
                <w:bCs/>
              </w:rPr>
            </w:pPr>
            <w:r w:rsidRPr="006866D4">
              <w:rPr>
                <w:b/>
                <w:bCs/>
              </w:rPr>
              <w:t>Cost</w:t>
            </w:r>
          </w:p>
        </w:tc>
        <w:tc>
          <w:tcPr>
            <w:tcW w:w="1652" w:type="dxa"/>
          </w:tcPr>
          <w:p w14:paraId="47163704" w14:textId="77777777" w:rsidR="00ED1301" w:rsidRPr="006866D4" w:rsidRDefault="00ED1301" w:rsidP="00ED1301">
            <w:pPr>
              <w:jc w:val="center"/>
              <w:rPr>
                <w:b/>
                <w:bCs/>
              </w:rPr>
            </w:pPr>
            <w:r w:rsidRPr="006866D4">
              <w:rPr>
                <w:b/>
                <w:bCs/>
              </w:rPr>
              <w:t>Baseline data</w:t>
            </w:r>
          </w:p>
        </w:tc>
        <w:tc>
          <w:tcPr>
            <w:tcW w:w="1275" w:type="dxa"/>
          </w:tcPr>
          <w:p w14:paraId="3A49629B" w14:textId="77777777" w:rsidR="00ED1301" w:rsidRPr="006866D4" w:rsidRDefault="00ED1301" w:rsidP="00ED1301">
            <w:pPr>
              <w:jc w:val="center"/>
              <w:rPr>
                <w:b/>
                <w:bCs/>
              </w:rPr>
            </w:pPr>
            <w:r w:rsidRPr="006866D4">
              <w:rPr>
                <w:b/>
                <w:bCs/>
              </w:rPr>
              <w:t>Person responsible</w:t>
            </w:r>
          </w:p>
        </w:tc>
        <w:tc>
          <w:tcPr>
            <w:tcW w:w="3447" w:type="dxa"/>
          </w:tcPr>
          <w:p w14:paraId="2C589918" w14:textId="77777777" w:rsidR="00ED1301" w:rsidRPr="006866D4" w:rsidRDefault="00ED1301" w:rsidP="00ED1301">
            <w:pPr>
              <w:jc w:val="center"/>
              <w:rPr>
                <w:b/>
                <w:bCs/>
              </w:rPr>
            </w:pPr>
            <w:r w:rsidRPr="006866D4">
              <w:rPr>
                <w:b/>
                <w:bCs/>
              </w:rPr>
              <w:t>Impact/ evaluation (</w:t>
            </w:r>
            <w:r w:rsidRPr="006866D4">
              <w:rPr>
                <w:b/>
                <w:bCs/>
                <w:color w:val="FF0000"/>
              </w:rPr>
              <w:t>autumn</w:t>
            </w:r>
            <w:r w:rsidRPr="006866D4">
              <w:rPr>
                <w:b/>
                <w:bCs/>
              </w:rPr>
              <w:t xml:space="preserve">, </w:t>
            </w:r>
            <w:r w:rsidRPr="006866D4">
              <w:rPr>
                <w:b/>
                <w:bCs/>
                <w:color w:val="FFC000"/>
              </w:rPr>
              <w:t>spring</w:t>
            </w:r>
            <w:r w:rsidRPr="006866D4">
              <w:rPr>
                <w:b/>
                <w:bCs/>
              </w:rPr>
              <w:t xml:space="preserve">, </w:t>
            </w:r>
            <w:r w:rsidRPr="006866D4">
              <w:rPr>
                <w:b/>
                <w:bCs/>
                <w:color w:val="00B050"/>
              </w:rPr>
              <w:t>summer</w:t>
            </w:r>
            <w:r w:rsidRPr="006866D4">
              <w:rPr>
                <w:b/>
                <w:bCs/>
              </w:rPr>
              <w:t>)</w:t>
            </w:r>
          </w:p>
        </w:tc>
      </w:tr>
      <w:tr w:rsidR="00A150DF" w14:paraId="08D9FA0B" w14:textId="77777777" w:rsidTr="00C04421">
        <w:tc>
          <w:tcPr>
            <w:tcW w:w="848" w:type="dxa"/>
            <w:shd w:val="clear" w:color="auto" w:fill="DEEAF6" w:themeFill="accent5" w:themeFillTint="33"/>
          </w:tcPr>
          <w:p w14:paraId="41171B6F" w14:textId="77777777" w:rsidR="00C56442" w:rsidRDefault="00C56442" w:rsidP="00C56442">
            <w:r>
              <w:t>A</w:t>
            </w:r>
          </w:p>
        </w:tc>
        <w:tc>
          <w:tcPr>
            <w:tcW w:w="1982" w:type="dxa"/>
          </w:tcPr>
          <w:p w14:paraId="029A8F45" w14:textId="77777777" w:rsidR="00C56442" w:rsidRPr="006D0C5B" w:rsidRDefault="00C56442" w:rsidP="00C56442">
            <w:r w:rsidRPr="006D0C5B">
              <w:t xml:space="preserve">CPD for staff on the use of MS Teams. </w:t>
            </w:r>
          </w:p>
          <w:p w14:paraId="7E7704A8" w14:textId="77777777" w:rsidR="00C56442" w:rsidRPr="006D0C5B" w:rsidRDefault="00C56442" w:rsidP="00C56442"/>
          <w:p w14:paraId="36FAA2E3" w14:textId="77777777" w:rsidR="00C56442" w:rsidRPr="006D0C5B" w:rsidRDefault="00C56442" w:rsidP="00C56442">
            <w:r w:rsidRPr="006D0C5B">
              <w:t>Trial it in some classes during Autumn term and then roll out across school.</w:t>
            </w:r>
          </w:p>
          <w:p w14:paraId="4847A0A0" w14:textId="77777777" w:rsidR="00C56442" w:rsidRPr="006D0C5B" w:rsidRDefault="00C56442" w:rsidP="00C56442"/>
          <w:p w14:paraId="7EEA02DF" w14:textId="77777777" w:rsidR="00C56442" w:rsidRPr="006D0C5B" w:rsidRDefault="00C56442" w:rsidP="00C56442">
            <w:r w:rsidRPr="006D0C5B">
              <w:t>Information on website for parents to use if needed on school website, alongside information on online safety.</w:t>
            </w:r>
          </w:p>
          <w:p w14:paraId="0BFE1D23" w14:textId="6194FEAC" w:rsidR="00C56442" w:rsidRPr="006D0C5B" w:rsidRDefault="00C56442" w:rsidP="00C56442"/>
        </w:tc>
        <w:tc>
          <w:tcPr>
            <w:tcW w:w="1658" w:type="dxa"/>
          </w:tcPr>
          <w:p w14:paraId="727D22AA" w14:textId="77777777" w:rsidR="00C56442" w:rsidRPr="006D0C5B" w:rsidRDefault="00C56442" w:rsidP="00C56442">
            <w:r w:rsidRPr="006D0C5B">
              <w:t>New Remote Learning platform in place and children/staff/</w:t>
            </w:r>
          </w:p>
          <w:p w14:paraId="3D8DEEB1" w14:textId="45A7C520" w:rsidR="00C56442" w:rsidRPr="006D0C5B" w:rsidRDefault="00C56442" w:rsidP="00C56442">
            <w:r w:rsidRPr="006D0C5B">
              <w:t>parents are able to use it effectively and safely.</w:t>
            </w:r>
          </w:p>
        </w:tc>
        <w:tc>
          <w:tcPr>
            <w:tcW w:w="2083" w:type="dxa"/>
          </w:tcPr>
          <w:p w14:paraId="50422FB8" w14:textId="77777777" w:rsidR="00C56442" w:rsidRPr="006D0C5B" w:rsidRDefault="00C56442" w:rsidP="00C56442">
            <w:r w:rsidRPr="006D0C5B">
              <w:t>Microsoft Teams is used effectively through the curriculum.</w:t>
            </w:r>
          </w:p>
          <w:p w14:paraId="162D908B" w14:textId="77777777" w:rsidR="00C56442" w:rsidRPr="006D0C5B" w:rsidRDefault="00C56442" w:rsidP="00C56442"/>
          <w:p w14:paraId="6E956F52" w14:textId="77777777" w:rsidR="00C56442" w:rsidRPr="006D0C5B" w:rsidRDefault="00C56442" w:rsidP="00C56442">
            <w:r w:rsidRPr="006D0C5B">
              <w:t xml:space="preserve">Parental engagements supports learning. </w:t>
            </w:r>
          </w:p>
          <w:p w14:paraId="2C48C4F8" w14:textId="77777777" w:rsidR="00A150DF" w:rsidRPr="006D0C5B" w:rsidRDefault="00A150DF" w:rsidP="00C56442"/>
          <w:p w14:paraId="42240DDA" w14:textId="79A7632C" w:rsidR="00A150DF" w:rsidRPr="006D0C5B" w:rsidRDefault="00A150DF" w:rsidP="00C56442">
            <w:r w:rsidRPr="006D0C5B">
              <w:t xml:space="preserve">Additional online learning platforms purchased to support learning – </w:t>
            </w:r>
          </w:p>
          <w:p w14:paraId="0E1860F6" w14:textId="510CA1BD" w:rsidR="00A150DF" w:rsidRPr="006D0C5B" w:rsidRDefault="00A150DF" w:rsidP="00C56442">
            <w:r w:rsidRPr="006D0C5B">
              <w:t>My Maths, Maths.com</w:t>
            </w:r>
          </w:p>
        </w:tc>
        <w:tc>
          <w:tcPr>
            <w:tcW w:w="1367" w:type="dxa"/>
          </w:tcPr>
          <w:p w14:paraId="714611AC" w14:textId="77777777" w:rsidR="00C56442" w:rsidRPr="006D0C5B" w:rsidRDefault="00C56442" w:rsidP="00C56442">
            <w:r w:rsidRPr="006D0C5B">
              <w:t>Staff / Key Phase meeting time.</w:t>
            </w:r>
          </w:p>
          <w:p w14:paraId="2820EFCB" w14:textId="77777777" w:rsidR="00C56442" w:rsidRPr="006D0C5B" w:rsidRDefault="00C56442" w:rsidP="00C56442"/>
          <w:p w14:paraId="28D4D726" w14:textId="77777777" w:rsidR="00C56442" w:rsidRPr="006D0C5B" w:rsidRDefault="00C56442" w:rsidP="00C56442">
            <w:r w:rsidRPr="006D0C5B">
              <w:t>ITSS support as part of SLA.</w:t>
            </w:r>
          </w:p>
          <w:p w14:paraId="4BE8DEC9" w14:textId="77777777" w:rsidR="00A150DF" w:rsidRPr="006D0C5B" w:rsidRDefault="00A150DF" w:rsidP="00C56442"/>
          <w:p w14:paraId="6DD29AA0" w14:textId="3C7AEADF" w:rsidR="00A150DF" w:rsidRPr="006D0C5B" w:rsidRDefault="007D400C" w:rsidP="00C56442">
            <w:pPr>
              <w:rPr>
                <w:b/>
              </w:rPr>
            </w:pPr>
            <w:r>
              <w:rPr>
                <w:b/>
              </w:rPr>
              <w:t>£1,000</w:t>
            </w:r>
          </w:p>
        </w:tc>
        <w:tc>
          <w:tcPr>
            <w:tcW w:w="1652" w:type="dxa"/>
          </w:tcPr>
          <w:p w14:paraId="605B35EF" w14:textId="05A22F9F" w:rsidR="00C56442" w:rsidRPr="006D0C5B" w:rsidRDefault="00C56442" w:rsidP="00C56442">
            <w:pPr>
              <w:autoSpaceDE w:val="0"/>
              <w:autoSpaceDN w:val="0"/>
              <w:adjustRightInd w:val="0"/>
              <w:rPr>
                <w:rFonts w:ascii="Arial" w:hAnsi="Arial" w:cs="Arial"/>
                <w:i/>
                <w:iCs/>
                <w:sz w:val="20"/>
                <w:szCs w:val="20"/>
              </w:rPr>
            </w:pPr>
            <w:r w:rsidRPr="006D0C5B">
              <w:t>Engagement levels – monitor usage.</w:t>
            </w:r>
          </w:p>
        </w:tc>
        <w:tc>
          <w:tcPr>
            <w:tcW w:w="1275" w:type="dxa"/>
          </w:tcPr>
          <w:p w14:paraId="3A099D63" w14:textId="77777777" w:rsidR="00C56442" w:rsidRPr="006D0C5B" w:rsidRDefault="00C56442" w:rsidP="00C56442">
            <w:r w:rsidRPr="006D0C5B">
              <w:t>HT/ DHT</w:t>
            </w:r>
          </w:p>
          <w:p w14:paraId="2630FCD3" w14:textId="1DE7A267" w:rsidR="00C56442" w:rsidRPr="006D0C5B" w:rsidRDefault="00C56442" w:rsidP="00C56442">
            <w:r w:rsidRPr="006D0C5B">
              <w:t>Computing Lead</w:t>
            </w:r>
          </w:p>
        </w:tc>
        <w:tc>
          <w:tcPr>
            <w:tcW w:w="3447" w:type="dxa"/>
          </w:tcPr>
          <w:p w14:paraId="2173302D" w14:textId="10CECBFC" w:rsidR="00C56442" w:rsidRDefault="00C56442" w:rsidP="00C56442">
            <w:pPr>
              <w:rPr>
                <w:color w:val="FF0000"/>
              </w:rPr>
            </w:pPr>
            <w:r>
              <w:rPr>
                <w:color w:val="FF0000"/>
              </w:rPr>
              <w:t xml:space="preserve">Autumn term – All staff trained </w:t>
            </w:r>
            <w:r w:rsidR="00301D7E">
              <w:rPr>
                <w:color w:val="FF0000"/>
              </w:rPr>
              <w:t xml:space="preserve">with MS Teams (DCC) </w:t>
            </w:r>
            <w:r>
              <w:rPr>
                <w:color w:val="FF0000"/>
              </w:rPr>
              <w:t>and children all had trials using their own</w:t>
            </w:r>
            <w:r w:rsidR="00301D7E">
              <w:rPr>
                <w:color w:val="FF0000"/>
              </w:rPr>
              <w:t xml:space="preserve"> MS Teams</w:t>
            </w:r>
            <w:r>
              <w:rPr>
                <w:color w:val="FF0000"/>
              </w:rPr>
              <w:t xml:space="preserve"> logins. Platform shared with parents.</w:t>
            </w:r>
          </w:p>
          <w:p w14:paraId="111F040C" w14:textId="77777777" w:rsidR="007A5F8F" w:rsidRDefault="007A5F8F" w:rsidP="00301D7E">
            <w:pPr>
              <w:rPr>
                <w:color w:val="FFC000"/>
              </w:rPr>
            </w:pPr>
          </w:p>
          <w:p w14:paraId="5424F44A" w14:textId="65F7F6D6" w:rsidR="00301D7E" w:rsidRDefault="007A5F8F" w:rsidP="00301D7E">
            <w:pPr>
              <w:rPr>
                <w:color w:val="FFC000"/>
              </w:rPr>
            </w:pPr>
            <w:r>
              <w:rPr>
                <w:color w:val="FFC000"/>
              </w:rPr>
              <w:t xml:space="preserve">Spring Term - </w:t>
            </w:r>
            <w:r w:rsidR="00301D7E">
              <w:rPr>
                <w:color w:val="FFC000"/>
              </w:rPr>
              <w:t>MS Teams successfully rolled out during Jan-March ’21 school restricted access period. Parent survey (Feb ’21) highlighted that 96% of pupils actively engaged with remote learning offer and parent satisfaction was very high.</w:t>
            </w:r>
            <w:r w:rsidR="00BF7134">
              <w:rPr>
                <w:color w:val="FFC000"/>
              </w:rPr>
              <w:t xml:space="preserve"> (see attached survey data).</w:t>
            </w:r>
          </w:p>
          <w:p w14:paraId="48B2A7BE" w14:textId="23D75F5D" w:rsidR="00BF7134" w:rsidRPr="00301D7E" w:rsidRDefault="00BF7134" w:rsidP="00301D7E">
            <w:pPr>
              <w:rPr>
                <w:color w:val="FFC000"/>
              </w:rPr>
            </w:pPr>
            <w:r>
              <w:rPr>
                <w:color w:val="FFC000"/>
              </w:rPr>
              <w:t>Website updated: parent video guide added together with key online safety information.</w:t>
            </w:r>
            <w:r w:rsidR="007C64E4">
              <w:rPr>
                <w:color w:val="FFC000"/>
              </w:rPr>
              <w:t xml:space="preserve"> E-safety Day (12.2.21)</w:t>
            </w:r>
          </w:p>
        </w:tc>
      </w:tr>
      <w:tr w:rsidR="00A150DF" w14:paraId="5C788DAA" w14:textId="77777777" w:rsidTr="00C04421">
        <w:tc>
          <w:tcPr>
            <w:tcW w:w="848" w:type="dxa"/>
            <w:shd w:val="clear" w:color="auto" w:fill="DEEAF6" w:themeFill="accent5" w:themeFillTint="33"/>
          </w:tcPr>
          <w:p w14:paraId="2D5A3F8E" w14:textId="77777777" w:rsidR="00A75D82" w:rsidRPr="00A75D82" w:rsidRDefault="00A75D82">
            <w:pPr>
              <w:rPr>
                <w:b/>
              </w:rPr>
            </w:pPr>
            <w:r>
              <w:rPr>
                <w:b/>
              </w:rPr>
              <w:t>B</w:t>
            </w:r>
          </w:p>
        </w:tc>
        <w:tc>
          <w:tcPr>
            <w:tcW w:w="1982" w:type="dxa"/>
          </w:tcPr>
          <w:p w14:paraId="7A44EFF7" w14:textId="538216A1" w:rsidR="00DE06A6" w:rsidRPr="006D0C5B" w:rsidRDefault="00832338" w:rsidP="0037565D">
            <w:r w:rsidRPr="006D0C5B">
              <w:t>All staff to receive CPD related to mental health/well-being and behaviour.</w:t>
            </w:r>
          </w:p>
        </w:tc>
        <w:tc>
          <w:tcPr>
            <w:tcW w:w="1658" w:type="dxa"/>
          </w:tcPr>
          <w:p w14:paraId="7229F1D1" w14:textId="77777777" w:rsidR="00A75D82" w:rsidRPr="006D0C5B" w:rsidRDefault="00832338" w:rsidP="0037565D">
            <w:r w:rsidRPr="006D0C5B">
              <w:t xml:space="preserve">All staff able to recognise needs in children elating to mental health / well-being / behaviour. </w:t>
            </w:r>
          </w:p>
          <w:p w14:paraId="77C28044" w14:textId="77777777" w:rsidR="007A03B8" w:rsidRPr="006D0C5B" w:rsidRDefault="007A03B8" w:rsidP="0037565D"/>
          <w:p w14:paraId="71EEC8AF" w14:textId="77777777" w:rsidR="007A03B8" w:rsidRPr="006D0C5B" w:rsidRDefault="007A03B8" w:rsidP="0037565D">
            <w:r w:rsidRPr="006D0C5B">
              <w:t>Weekly nurture session planned to address any issues here and support in early recognition.</w:t>
            </w:r>
          </w:p>
          <w:p w14:paraId="41B6DE93" w14:textId="360CA3EA" w:rsidR="007A03B8" w:rsidRPr="006D0C5B" w:rsidRDefault="007A03B8" w:rsidP="0037565D"/>
        </w:tc>
        <w:tc>
          <w:tcPr>
            <w:tcW w:w="2083" w:type="dxa"/>
          </w:tcPr>
          <w:p w14:paraId="105F0FAB" w14:textId="77777777" w:rsidR="00C56442" w:rsidRPr="006D0C5B" w:rsidRDefault="00832338">
            <w:r w:rsidRPr="006D0C5B">
              <w:t>All staff to receive training in ‘Zones of Regulation’</w:t>
            </w:r>
          </w:p>
          <w:p w14:paraId="1F859362" w14:textId="746CE376" w:rsidR="00832338" w:rsidRPr="006D0C5B" w:rsidRDefault="00832338"/>
        </w:tc>
        <w:tc>
          <w:tcPr>
            <w:tcW w:w="1367" w:type="dxa"/>
          </w:tcPr>
          <w:p w14:paraId="6273D23E" w14:textId="70D9300D" w:rsidR="00C56442" w:rsidRPr="006D0C5B" w:rsidRDefault="00C56442" w:rsidP="0037565D">
            <w:r w:rsidRPr="006D0C5B">
              <w:t>Staff meeting time.</w:t>
            </w:r>
          </w:p>
        </w:tc>
        <w:tc>
          <w:tcPr>
            <w:tcW w:w="1652" w:type="dxa"/>
          </w:tcPr>
          <w:p w14:paraId="666E0A71" w14:textId="082AC9AF" w:rsidR="00A75D82" w:rsidRPr="006D0C5B" w:rsidRDefault="00C56442" w:rsidP="0037565D">
            <w:r w:rsidRPr="006D0C5B">
              <w:t>Individuals – monitor.</w:t>
            </w:r>
          </w:p>
          <w:p w14:paraId="6C87F6EB" w14:textId="371885FD" w:rsidR="007A03B8" w:rsidRPr="006D0C5B" w:rsidRDefault="007A03B8" w:rsidP="0037565D"/>
          <w:p w14:paraId="42D9150D" w14:textId="3650CA3E" w:rsidR="007A03B8" w:rsidRPr="006D0C5B" w:rsidRDefault="007A03B8" w:rsidP="0037565D">
            <w:r w:rsidRPr="006D0C5B">
              <w:t>KAPOW Primary resources – Free</w:t>
            </w:r>
          </w:p>
          <w:p w14:paraId="3A578737" w14:textId="77777777" w:rsidR="007A03B8" w:rsidRPr="006D0C5B" w:rsidRDefault="007A03B8" w:rsidP="0037565D"/>
          <w:p w14:paraId="105584D8" w14:textId="05BD005C" w:rsidR="00C56442" w:rsidRPr="006D0C5B" w:rsidRDefault="00C56442" w:rsidP="0037565D">
            <w:r w:rsidRPr="006D0C5B">
              <w:t>CPOMs</w:t>
            </w:r>
          </w:p>
        </w:tc>
        <w:tc>
          <w:tcPr>
            <w:tcW w:w="1275" w:type="dxa"/>
          </w:tcPr>
          <w:p w14:paraId="70BC1607" w14:textId="77777777" w:rsidR="00C56442" w:rsidRPr="006D0C5B" w:rsidRDefault="00C56442" w:rsidP="0037565D">
            <w:r w:rsidRPr="006D0C5B">
              <w:t>HT / DHT</w:t>
            </w:r>
          </w:p>
          <w:p w14:paraId="1E49F418" w14:textId="5D93233F" w:rsidR="00C56442" w:rsidRPr="006D0C5B" w:rsidRDefault="00C56442" w:rsidP="0037565D">
            <w:r w:rsidRPr="006D0C5B">
              <w:t>SENDCo</w:t>
            </w:r>
          </w:p>
        </w:tc>
        <w:tc>
          <w:tcPr>
            <w:tcW w:w="3447" w:type="dxa"/>
          </w:tcPr>
          <w:p w14:paraId="4861240D" w14:textId="2D2BE632" w:rsidR="007A03B8" w:rsidRDefault="007A03B8">
            <w:pPr>
              <w:rPr>
                <w:color w:val="FF0000"/>
              </w:rPr>
            </w:pPr>
            <w:r>
              <w:rPr>
                <w:color w:val="FF0000"/>
              </w:rPr>
              <w:t xml:space="preserve">Weekly Nurture sessions planned using ‘KAPOW’ Primary resources from Y1-Y6. Evidence kept of sessions. </w:t>
            </w:r>
          </w:p>
          <w:p w14:paraId="1EB1B53E" w14:textId="77777777" w:rsidR="007A5F8F" w:rsidRDefault="007A5F8F" w:rsidP="00E73A92">
            <w:pPr>
              <w:rPr>
                <w:color w:val="FFC000"/>
              </w:rPr>
            </w:pPr>
          </w:p>
          <w:p w14:paraId="1A9BC870" w14:textId="53487B5E" w:rsidR="00E73A92" w:rsidRDefault="007C64E4" w:rsidP="00E73A92">
            <w:pPr>
              <w:rPr>
                <w:color w:val="FFC000"/>
              </w:rPr>
            </w:pPr>
            <w:r>
              <w:rPr>
                <w:color w:val="FFC000"/>
              </w:rPr>
              <w:t>Spring</w:t>
            </w:r>
            <w:r w:rsidR="007A5F8F">
              <w:rPr>
                <w:color w:val="FFC000"/>
              </w:rPr>
              <w:t xml:space="preserve"> T</w:t>
            </w:r>
            <w:r w:rsidR="00E73A92" w:rsidRPr="00E73A92">
              <w:rPr>
                <w:color w:val="FFC000"/>
              </w:rPr>
              <w:t>erm – training on ‘Zones of Regulation’ (Alex Otty) 1.2.21</w:t>
            </w:r>
            <w:r w:rsidR="00E73A92">
              <w:rPr>
                <w:color w:val="FFC000"/>
              </w:rPr>
              <w:t>.</w:t>
            </w:r>
          </w:p>
          <w:p w14:paraId="7AFA88C9" w14:textId="0DF2D9A3" w:rsidR="00E73A92" w:rsidRDefault="00E73A92" w:rsidP="00E73A92">
            <w:pPr>
              <w:rPr>
                <w:color w:val="FFC000"/>
              </w:rPr>
            </w:pPr>
            <w:r>
              <w:rPr>
                <w:color w:val="FFC000"/>
              </w:rPr>
              <w:t>Empathy Week (22th-26</w:t>
            </w:r>
            <w:r w:rsidRPr="00E73A92">
              <w:rPr>
                <w:color w:val="FFC000"/>
                <w:vertAlign w:val="superscript"/>
              </w:rPr>
              <w:t>th</w:t>
            </w:r>
            <w:r>
              <w:rPr>
                <w:color w:val="FFC000"/>
              </w:rPr>
              <w:t>February)</w:t>
            </w:r>
          </w:p>
          <w:p w14:paraId="3893FDDC" w14:textId="33525D1D" w:rsidR="007C64E4" w:rsidRDefault="007C64E4" w:rsidP="00E73A92">
            <w:pPr>
              <w:rPr>
                <w:color w:val="FFC000"/>
              </w:rPr>
            </w:pPr>
            <w:r>
              <w:rPr>
                <w:color w:val="FFC000"/>
              </w:rPr>
              <w:t>Random Acts of Kindness (Feb ’21)</w:t>
            </w:r>
          </w:p>
          <w:p w14:paraId="318BD509" w14:textId="512FE90E" w:rsidR="007A03B8" w:rsidRPr="007A5F8F" w:rsidRDefault="007C64E4">
            <w:pPr>
              <w:rPr>
                <w:color w:val="FFC000"/>
              </w:rPr>
            </w:pPr>
            <w:r>
              <w:rPr>
                <w:color w:val="FFC000"/>
              </w:rPr>
              <w:t xml:space="preserve">Children’s </w:t>
            </w:r>
            <w:r w:rsidR="00F93D33">
              <w:rPr>
                <w:color w:val="FFC000"/>
              </w:rPr>
              <w:t>M</w:t>
            </w:r>
            <w:r>
              <w:rPr>
                <w:color w:val="FFC000"/>
              </w:rPr>
              <w:t>ental Health Week (w/c 1</w:t>
            </w:r>
            <w:r w:rsidRPr="007C64E4">
              <w:rPr>
                <w:color w:val="FFC000"/>
                <w:vertAlign w:val="superscript"/>
              </w:rPr>
              <w:t>st</w:t>
            </w:r>
            <w:r>
              <w:rPr>
                <w:color w:val="FFC000"/>
              </w:rPr>
              <w:t xml:space="preserve"> February).</w:t>
            </w:r>
          </w:p>
        </w:tc>
      </w:tr>
      <w:tr w:rsidR="00A150DF" w14:paraId="6FCDD210" w14:textId="77777777" w:rsidTr="00C04421">
        <w:tc>
          <w:tcPr>
            <w:tcW w:w="848" w:type="dxa"/>
            <w:shd w:val="clear" w:color="auto" w:fill="DEEAF6" w:themeFill="accent5" w:themeFillTint="33"/>
          </w:tcPr>
          <w:p w14:paraId="17DF92F8" w14:textId="77777777" w:rsidR="00A75D82" w:rsidRDefault="00A75D82">
            <w:r>
              <w:t>C</w:t>
            </w:r>
          </w:p>
        </w:tc>
        <w:tc>
          <w:tcPr>
            <w:tcW w:w="1982" w:type="dxa"/>
          </w:tcPr>
          <w:p w14:paraId="7715F042" w14:textId="191F6FEC" w:rsidR="00A75D82" w:rsidRPr="006D0C5B" w:rsidRDefault="00A150DF" w:rsidP="0037565D">
            <w:r w:rsidRPr="006D0C5B">
              <w:t xml:space="preserve">Children given </w:t>
            </w:r>
            <w:r w:rsidR="007A03B8" w:rsidRPr="006D0C5B">
              <w:t xml:space="preserve">additional support to catch-up to ARE following period of school closure. </w:t>
            </w:r>
          </w:p>
        </w:tc>
        <w:tc>
          <w:tcPr>
            <w:tcW w:w="1658" w:type="dxa"/>
          </w:tcPr>
          <w:p w14:paraId="1FAF0EB6" w14:textId="090DE4E5" w:rsidR="00A75D82" w:rsidRPr="006D0C5B" w:rsidRDefault="007A03B8" w:rsidP="0037565D">
            <w:r w:rsidRPr="006D0C5B">
              <w:t>More staff available to extend phonic provision into KS2 for small groups. Staff available across KS1 to run planned interventions.</w:t>
            </w:r>
          </w:p>
        </w:tc>
        <w:tc>
          <w:tcPr>
            <w:tcW w:w="2083" w:type="dxa"/>
          </w:tcPr>
          <w:p w14:paraId="19D423FA" w14:textId="02682A8C" w:rsidR="00A75D82" w:rsidRPr="006D0C5B" w:rsidRDefault="007A03B8">
            <w:r w:rsidRPr="006D0C5B">
              <w:t xml:space="preserve">Extra staff to be appointed and dedicated to deliver the catch-up curriculum to groups and individuals identified. </w:t>
            </w:r>
          </w:p>
        </w:tc>
        <w:tc>
          <w:tcPr>
            <w:tcW w:w="1367" w:type="dxa"/>
          </w:tcPr>
          <w:p w14:paraId="1E8683DB" w14:textId="77777777" w:rsidR="00A75D82" w:rsidRPr="006D0C5B" w:rsidRDefault="007A03B8" w:rsidP="0037565D">
            <w:pPr>
              <w:rPr>
                <w:b/>
              </w:rPr>
            </w:pPr>
            <w:r w:rsidRPr="006D0C5B">
              <w:rPr>
                <w:b/>
              </w:rPr>
              <w:t>£7,000</w:t>
            </w:r>
          </w:p>
          <w:p w14:paraId="7A74E8B6" w14:textId="2B4BAE07" w:rsidR="007A03B8" w:rsidRPr="006D0C5B" w:rsidRDefault="007A03B8" w:rsidP="0037565D">
            <w:r w:rsidRPr="006D0C5B">
              <w:t>(Part-time staff delivering interventions from Y1-Y4)</w:t>
            </w:r>
          </w:p>
        </w:tc>
        <w:tc>
          <w:tcPr>
            <w:tcW w:w="1652" w:type="dxa"/>
          </w:tcPr>
          <w:p w14:paraId="7210857A" w14:textId="3C225F83" w:rsidR="00A75D82" w:rsidRPr="006D0C5B" w:rsidRDefault="007A03B8" w:rsidP="0037565D">
            <w:r w:rsidRPr="006D0C5B">
              <w:t>See impact sheets – tracked over the term.</w:t>
            </w:r>
          </w:p>
        </w:tc>
        <w:tc>
          <w:tcPr>
            <w:tcW w:w="1275" w:type="dxa"/>
          </w:tcPr>
          <w:p w14:paraId="2BA5AB20" w14:textId="77777777" w:rsidR="00A75D82" w:rsidRPr="006D0C5B" w:rsidRDefault="007A03B8" w:rsidP="0037565D">
            <w:r w:rsidRPr="006D0C5B">
              <w:t>HT / DHT</w:t>
            </w:r>
          </w:p>
          <w:p w14:paraId="7EDD80CB" w14:textId="2DCE2422" w:rsidR="007A03B8" w:rsidRPr="006D0C5B" w:rsidRDefault="007A03B8" w:rsidP="0037565D">
            <w:r w:rsidRPr="006D0C5B">
              <w:t>Part-time teaching staff.</w:t>
            </w:r>
          </w:p>
        </w:tc>
        <w:tc>
          <w:tcPr>
            <w:tcW w:w="3447" w:type="dxa"/>
          </w:tcPr>
          <w:p w14:paraId="3633FF7A" w14:textId="77777777" w:rsidR="007A03B8" w:rsidRDefault="007A03B8">
            <w:pPr>
              <w:rPr>
                <w:color w:val="FF0000"/>
              </w:rPr>
            </w:pPr>
            <w:r>
              <w:rPr>
                <w:color w:val="FF0000"/>
              </w:rPr>
              <w:t>Autumn term – see provision map.</w:t>
            </w:r>
          </w:p>
          <w:p w14:paraId="5340BB5E" w14:textId="77777777" w:rsidR="007A03B8" w:rsidRDefault="007A03B8">
            <w:pPr>
              <w:rPr>
                <w:color w:val="FF0000"/>
              </w:rPr>
            </w:pPr>
            <w:r>
              <w:rPr>
                <w:color w:val="FF0000"/>
              </w:rPr>
              <w:t xml:space="preserve">Planned interventions for children identified from school tracking / gap analysis. </w:t>
            </w:r>
          </w:p>
          <w:p w14:paraId="78B6FD75" w14:textId="77777777" w:rsidR="007A5F8F" w:rsidRDefault="007A5F8F" w:rsidP="006D0C5B">
            <w:pPr>
              <w:rPr>
                <w:color w:val="FFC000"/>
              </w:rPr>
            </w:pPr>
          </w:p>
          <w:p w14:paraId="2A61E24A" w14:textId="1DF91C14" w:rsidR="006D0C5B" w:rsidRDefault="006D0C5B" w:rsidP="006D0C5B">
            <w:pPr>
              <w:rPr>
                <w:color w:val="FFC000"/>
              </w:rPr>
            </w:pPr>
            <w:r>
              <w:rPr>
                <w:color w:val="FFC000"/>
              </w:rPr>
              <w:t>Spring</w:t>
            </w:r>
            <w:r w:rsidRPr="00E73A92">
              <w:rPr>
                <w:color w:val="FFC000"/>
              </w:rPr>
              <w:t xml:space="preserve"> </w:t>
            </w:r>
            <w:r w:rsidR="007A5F8F">
              <w:rPr>
                <w:color w:val="FFC000"/>
              </w:rPr>
              <w:t>T</w:t>
            </w:r>
            <w:r w:rsidRPr="00E73A92">
              <w:rPr>
                <w:color w:val="FFC000"/>
              </w:rPr>
              <w:t xml:space="preserve">erm – </w:t>
            </w:r>
            <w:r>
              <w:rPr>
                <w:color w:val="FFC000"/>
              </w:rPr>
              <w:t>online phonics intervention Yr3/4 twice weekly.</w:t>
            </w:r>
          </w:p>
          <w:p w14:paraId="0E62651D" w14:textId="112A87DF" w:rsidR="006D0C5B" w:rsidRPr="007A03B8" w:rsidRDefault="006D0C5B" w:rsidP="006D0C5B">
            <w:pPr>
              <w:rPr>
                <w:color w:val="FF0000"/>
              </w:rPr>
            </w:pPr>
            <w:r>
              <w:rPr>
                <w:color w:val="FFC000"/>
              </w:rPr>
              <w:t>Yr1/2 remote direct teaching and differentiated support provided for identified pupils.</w:t>
            </w:r>
          </w:p>
        </w:tc>
      </w:tr>
      <w:bookmarkEnd w:id="2"/>
    </w:tbl>
    <w:p w14:paraId="4600A96C" w14:textId="77777777" w:rsidR="00ED1301" w:rsidRDefault="00ED1301" w:rsidP="00ED1301">
      <w:pPr>
        <w:spacing w:after="0"/>
        <w:rPr>
          <w:b/>
          <w:bCs/>
          <w:sz w:val="28"/>
          <w:szCs w:val="28"/>
          <w:u w:val="single"/>
        </w:rPr>
      </w:pPr>
    </w:p>
    <w:p w14:paraId="22706695" w14:textId="77777777" w:rsidR="00C64FEE" w:rsidRDefault="00C64FEE" w:rsidP="00ED1301">
      <w:pPr>
        <w:spacing w:after="0"/>
      </w:pPr>
      <w:r w:rsidRPr="00C64FEE">
        <w:rPr>
          <w:b/>
          <w:bCs/>
          <w:sz w:val="28"/>
          <w:szCs w:val="28"/>
          <w:u w:val="single"/>
        </w:rPr>
        <w:t>Targeted academic support</w:t>
      </w:r>
      <w:r>
        <w:rPr>
          <w:b/>
          <w:bCs/>
          <w:sz w:val="28"/>
          <w:szCs w:val="28"/>
        </w:rPr>
        <w:t xml:space="preserve"> </w:t>
      </w:r>
      <w:r w:rsidRPr="00C64FEE">
        <w:t>i.e.</w:t>
      </w:r>
      <w:r w:rsidRPr="00C64FEE">
        <w:rPr>
          <w:b/>
          <w:bCs/>
        </w:rPr>
        <w:t xml:space="preserve"> </w:t>
      </w:r>
      <w:r w:rsidRPr="00C64FEE">
        <w:t>Structured interventions</w:t>
      </w:r>
      <w:r>
        <w:t>, s</w:t>
      </w:r>
      <w:r w:rsidRPr="00C64FEE">
        <w:t>mall group tuition</w:t>
      </w:r>
      <w:r>
        <w:t xml:space="preserve">, </w:t>
      </w:r>
      <w:r w:rsidRPr="00C64FEE">
        <w:t>1:1 support</w:t>
      </w:r>
    </w:p>
    <w:tbl>
      <w:tblPr>
        <w:tblStyle w:val="TableGrid"/>
        <w:tblW w:w="14312" w:type="dxa"/>
        <w:tblLook w:val="04A0" w:firstRow="1" w:lastRow="0" w:firstColumn="1" w:lastColumn="0" w:noHBand="0" w:noVBand="1"/>
      </w:tblPr>
      <w:tblGrid>
        <w:gridCol w:w="848"/>
        <w:gridCol w:w="1793"/>
        <w:gridCol w:w="1820"/>
        <w:gridCol w:w="2076"/>
        <w:gridCol w:w="1131"/>
        <w:gridCol w:w="1662"/>
        <w:gridCol w:w="1554"/>
        <w:gridCol w:w="3428"/>
      </w:tblGrid>
      <w:tr w:rsidR="00B34933" w14:paraId="492D1CD1" w14:textId="77777777" w:rsidTr="0037565D">
        <w:tc>
          <w:tcPr>
            <w:tcW w:w="848" w:type="dxa"/>
          </w:tcPr>
          <w:p w14:paraId="4D1C2D82" w14:textId="77777777" w:rsidR="00ED1301" w:rsidRPr="006866D4" w:rsidRDefault="00ED1301" w:rsidP="0037565D">
            <w:pPr>
              <w:jc w:val="center"/>
              <w:rPr>
                <w:b/>
                <w:bCs/>
              </w:rPr>
            </w:pPr>
            <w:r w:rsidRPr="006866D4">
              <w:rPr>
                <w:b/>
                <w:bCs/>
              </w:rPr>
              <w:t>Barrier</w:t>
            </w:r>
          </w:p>
        </w:tc>
        <w:tc>
          <w:tcPr>
            <w:tcW w:w="1841" w:type="dxa"/>
          </w:tcPr>
          <w:p w14:paraId="4D0AA3BA" w14:textId="77777777" w:rsidR="00ED1301" w:rsidRPr="006866D4" w:rsidRDefault="00ED1301" w:rsidP="0037565D">
            <w:pPr>
              <w:jc w:val="center"/>
              <w:rPr>
                <w:b/>
                <w:bCs/>
              </w:rPr>
            </w:pPr>
            <w:r>
              <w:rPr>
                <w:b/>
                <w:bCs/>
              </w:rPr>
              <w:t>Action</w:t>
            </w:r>
          </w:p>
        </w:tc>
        <w:tc>
          <w:tcPr>
            <w:tcW w:w="1842" w:type="dxa"/>
          </w:tcPr>
          <w:p w14:paraId="2C37E5B2" w14:textId="77777777" w:rsidR="00ED1301" w:rsidRPr="006866D4" w:rsidRDefault="00ED1301" w:rsidP="0037565D">
            <w:pPr>
              <w:jc w:val="center"/>
              <w:rPr>
                <w:b/>
                <w:bCs/>
              </w:rPr>
            </w:pPr>
            <w:r w:rsidRPr="006866D4">
              <w:rPr>
                <w:b/>
                <w:bCs/>
              </w:rPr>
              <w:t>Desired outcome</w:t>
            </w:r>
          </w:p>
        </w:tc>
        <w:tc>
          <w:tcPr>
            <w:tcW w:w="2127" w:type="dxa"/>
          </w:tcPr>
          <w:p w14:paraId="7773B04F" w14:textId="77777777" w:rsidR="00ED1301" w:rsidRPr="006866D4" w:rsidRDefault="00ED1301" w:rsidP="0037565D">
            <w:pPr>
              <w:jc w:val="center"/>
              <w:rPr>
                <w:b/>
                <w:bCs/>
              </w:rPr>
            </w:pPr>
            <w:r w:rsidRPr="006866D4">
              <w:rPr>
                <w:b/>
                <w:bCs/>
              </w:rPr>
              <w:t>Evidence source</w:t>
            </w:r>
          </w:p>
        </w:tc>
        <w:tc>
          <w:tcPr>
            <w:tcW w:w="1134" w:type="dxa"/>
          </w:tcPr>
          <w:p w14:paraId="2C3FADF4" w14:textId="77777777" w:rsidR="00ED1301" w:rsidRPr="006866D4" w:rsidRDefault="00ED1301" w:rsidP="0037565D">
            <w:pPr>
              <w:jc w:val="center"/>
              <w:rPr>
                <w:b/>
                <w:bCs/>
              </w:rPr>
            </w:pPr>
            <w:r w:rsidRPr="006866D4">
              <w:rPr>
                <w:b/>
                <w:bCs/>
              </w:rPr>
              <w:t>Cost</w:t>
            </w:r>
          </w:p>
        </w:tc>
        <w:tc>
          <w:tcPr>
            <w:tcW w:w="1685" w:type="dxa"/>
          </w:tcPr>
          <w:p w14:paraId="220128CF" w14:textId="77777777" w:rsidR="00ED1301" w:rsidRPr="006866D4" w:rsidRDefault="00ED1301" w:rsidP="0037565D">
            <w:pPr>
              <w:jc w:val="center"/>
              <w:rPr>
                <w:b/>
                <w:bCs/>
              </w:rPr>
            </w:pPr>
            <w:r w:rsidRPr="006866D4">
              <w:rPr>
                <w:b/>
                <w:bCs/>
              </w:rPr>
              <w:t>Baseline data</w:t>
            </w:r>
          </w:p>
        </w:tc>
        <w:tc>
          <w:tcPr>
            <w:tcW w:w="1275" w:type="dxa"/>
          </w:tcPr>
          <w:p w14:paraId="21874566" w14:textId="77777777" w:rsidR="00ED1301" w:rsidRPr="006866D4" w:rsidRDefault="00ED1301" w:rsidP="0037565D">
            <w:pPr>
              <w:jc w:val="center"/>
              <w:rPr>
                <w:b/>
                <w:bCs/>
              </w:rPr>
            </w:pPr>
            <w:r w:rsidRPr="006866D4">
              <w:rPr>
                <w:b/>
                <w:bCs/>
              </w:rPr>
              <w:t>Person responsible</w:t>
            </w:r>
          </w:p>
        </w:tc>
        <w:tc>
          <w:tcPr>
            <w:tcW w:w="3560" w:type="dxa"/>
          </w:tcPr>
          <w:p w14:paraId="5D7E165F" w14:textId="77777777" w:rsidR="00ED1301" w:rsidRPr="006866D4" w:rsidRDefault="00ED1301" w:rsidP="0037565D">
            <w:pPr>
              <w:jc w:val="center"/>
              <w:rPr>
                <w:b/>
                <w:bCs/>
              </w:rPr>
            </w:pPr>
            <w:r w:rsidRPr="006866D4">
              <w:rPr>
                <w:b/>
                <w:bCs/>
              </w:rPr>
              <w:t>Impact/ evaluation (</w:t>
            </w:r>
            <w:r w:rsidRPr="006866D4">
              <w:rPr>
                <w:b/>
                <w:bCs/>
                <w:color w:val="FF0000"/>
              </w:rPr>
              <w:t>autumn</w:t>
            </w:r>
            <w:r w:rsidRPr="006866D4">
              <w:rPr>
                <w:b/>
                <w:bCs/>
              </w:rPr>
              <w:t xml:space="preserve">, </w:t>
            </w:r>
            <w:r w:rsidRPr="006866D4">
              <w:rPr>
                <w:b/>
                <w:bCs/>
                <w:color w:val="FFC000"/>
              </w:rPr>
              <w:t>spring</w:t>
            </w:r>
            <w:r w:rsidRPr="006866D4">
              <w:rPr>
                <w:b/>
                <w:bCs/>
              </w:rPr>
              <w:t xml:space="preserve">, </w:t>
            </w:r>
            <w:r w:rsidRPr="006866D4">
              <w:rPr>
                <w:b/>
                <w:bCs/>
                <w:color w:val="00B050"/>
              </w:rPr>
              <w:t>summer</w:t>
            </w:r>
            <w:r w:rsidRPr="006866D4">
              <w:rPr>
                <w:b/>
                <w:bCs/>
              </w:rPr>
              <w:t>)</w:t>
            </w:r>
          </w:p>
        </w:tc>
      </w:tr>
      <w:tr w:rsidR="00B34933" w14:paraId="05E31E14" w14:textId="77777777" w:rsidTr="0037565D">
        <w:tc>
          <w:tcPr>
            <w:tcW w:w="848" w:type="dxa"/>
            <w:shd w:val="clear" w:color="auto" w:fill="FFF2CC" w:themeFill="accent4" w:themeFillTint="33"/>
          </w:tcPr>
          <w:p w14:paraId="62B763C0" w14:textId="77777777" w:rsidR="009254E2" w:rsidRDefault="009254E2" w:rsidP="009254E2">
            <w:r>
              <w:t>D</w:t>
            </w:r>
          </w:p>
        </w:tc>
        <w:tc>
          <w:tcPr>
            <w:tcW w:w="1841" w:type="dxa"/>
          </w:tcPr>
          <w:p w14:paraId="1E31588D" w14:textId="3CA3288F" w:rsidR="002F74D3" w:rsidRPr="00EF7451" w:rsidRDefault="00A150DF" w:rsidP="009254E2">
            <w:r w:rsidRPr="00EF7451">
              <w:t>Targeted phonics provision for c</w:t>
            </w:r>
            <w:r w:rsidR="002F74D3" w:rsidRPr="00EF7451">
              <w:t xml:space="preserve">hildren in Y1 identified as needing support to reach expected standard in phonics by the end of Y1. </w:t>
            </w:r>
          </w:p>
          <w:p w14:paraId="68ED5A86" w14:textId="77777777" w:rsidR="002F74D3" w:rsidRPr="00EF7451" w:rsidRDefault="002F74D3" w:rsidP="009254E2"/>
          <w:p w14:paraId="002D5E8E" w14:textId="77777777" w:rsidR="002F74D3" w:rsidRPr="00EF7451" w:rsidRDefault="002F74D3" w:rsidP="009254E2">
            <w:r w:rsidRPr="00EF7451">
              <w:t>1:1 Reading support with identified pupils.</w:t>
            </w:r>
          </w:p>
          <w:p w14:paraId="34BB7B1B" w14:textId="77777777" w:rsidR="002F74D3" w:rsidRPr="00EF7451" w:rsidRDefault="002F74D3" w:rsidP="009254E2"/>
          <w:p w14:paraId="307AB72F" w14:textId="27FB2D98" w:rsidR="002F74D3" w:rsidRPr="00EF7451" w:rsidRDefault="002F74D3" w:rsidP="002F74D3"/>
        </w:tc>
        <w:tc>
          <w:tcPr>
            <w:tcW w:w="1842" w:type="dxa"/>
          </w:tcPr>
          <w:p w14:paraId="002DDB82" w14:textId="69F7E018" w:rsidR="002F74D3" w:rsidRPr="00EF7451" w:rsidRDefault="007A03B8" w:rsidP="009254E2">
            <w:r w:rsidRPr="00EF7451">
              <w:t xml:space="preserve">Reading skills are much improved with rapid progress shown in </w:t>
            </w:r>
            <w:r w:rsidR="002F74D3" w:rsidRPr="00EF7451">
              <w:t>phonic stages / reading ages</w:t>
            </w:r>
            <w:r w:rsidRPr="00EF7451">
              <w:t xml:space="preserve"> being demonstrated on a termly basis. </w:t>
            </w:r>
          </w:p>
          <w:p w14:paraId="1D06BA7A" w14:textId="77777777" w:rsidR="002F74D3" w:rsidRPr="00EF7451" w:rsidRDefault="002F74D3" w:rsidP="009254E2"/>
          <w:p w14:paraId="6ED25845" w14:textId="5FE1D8BB" w:rsidR="009254E2" w:rsidRPr="00EF7451" w:rsidRDefault="002F74D3" w:rsidP="009254E2">
            <w:r w:rsidRPr="00EF7451">
              <w:t>Monitor throughout the year to ensure accelerated progress each term.</w:t>
            </w:r>
          </w:p>
        </w:tc>
        <w:tc>
          <w:tcPr>
            <w:tcW w:w="2127" w:type="dxa"/>
          </w:tcPr>
          <w:p w14:paraId="1226D8DA" w14:textId="4AE20B88" w:rsidR="009254E2" w:rsidRPr="00EF7451" w:rsidRDefault="002F74D3" w:rsidP="009254E2">
            <w:r w:rsidRPr="00EF7451">
              <w:t xml:space="preserve">New Reading resources purchased from ‘Read Write Inc’ to supplement school reading scheme (ORT). </w:t>
            </w:r>
          </w:p>
          <w:p w14:paraId="5CE12DCE" w14:textId="45A72A07" w:rsidR="002F74D3" w:rsidRPr="00EF7451" w:rsidRDefault="002F74D3" w:rsidP="009254E2"/>
          <w:p w14:paraId="3904217D" w14:textId="0917A8C2" w:rsidR="002F74D3" w:rsidRPr="00EF7451" w:rsidRDefault="002F74D3" w:rsidP="009254E2">
            <w:r w:rsidRPr="00EF7451">
              <w:t>Increased coverage of phonics on KS1 Timetable (4 hours).</w:t>
            </w:r>
          </w:p>
          <w:p w14:paraId="6BB1D36B" w14:textId="2008B1E0" w:rsidR="002F74D3" w:rsidRPr="00EF7451" w:rsidRDefault="002F74D3" w:rsidP="009254E2"/>
          <w:p w14:paraId="089C978D" w14:textId="17F1DC84" w:rsidR="002F74D3" w:rsidRPr="00EF7451" w:rsidRDefault="002F74D3" w:rsidP="009254E2">
            <w:r w:rsidRPr="00EF7451">
              <w:t xml:space="preserve">Extra staff to deliver phonics and have small group tuition. </w:t>
            </w:r>
          </w:p>
          <w:p w14:paraId="4C53D8BE" w14:textId="77777777" w:rsidR="007A03B8" w:rsidRPr="00EF7451" w:rsidRDefault="007A03B8" w:rsidP="009254E2"/>
          <w:p w14:paraId="2E99F658" w14:textId="18B3BBE2" w:rsidR="007A03B8" w:rsidRPr="00EF7451" w:rsidRDefault="007A03B8" w:rsidP="009254E2"/>
        </w:tc>
        <w:tc>
          <w:tcPr>
            <w:tcW w:w="1134" w:type="dxa"/>
          </w:tcPr>
          <w:p w14:paraId="638C5B71" w14:textId="375B9887" w:rsidR="009254E2" w:rsidRPr="00EF7451" w:rsidRDefault="007A03B8" w:rsidP="009254E2">
            <w:pPr>
              <w:rPr>
                <w:b/>
              </w:rPr>
            </w:pPr>
            <w:r w:rsidRPr="00EF7451">
              <w:rPr>
                <w:b/>
              </w:rPr>
              <w:t>£1500</w:t>
            </w:r>
          </w:p>
        </w:tc>
        <w:tc>
          <w:tcPr>
            <w:tcW w:w="1685" w:type="dxa"/>
          </w:tcPr>
          <w:p w14:paraId="12C4A172" w14:textId="4A46BD47" w:rsidR="009254E2" w:rsidRPr="00EF7451" w:rsidRDefault="002F74D3" w:rsidP="007A03B8">
            <w:pPr>
              <w:autoSpaceDE w:val="0"/>
              <w:autoSpaceDN w:val="0"/>
              <w:adjustRightInd w:val="0"/>
              <w:rPr>
                <w:rFonts w:ascii="Arial" w:hAnsi="Arial" w:cs="Arial"/>
                <w:iCs/>
                <w:sz w:val="20"/>
                <w:szCs w:val="20"/>
              </w:rPr>
            </w:pPr>
            <w:r w:rsidRPr="00EF7451">
              <w:t>See Phonics tracking sheet for Autumn Term Progress and comparison.</w:t>
            </w:r>
          </w:p>
        </w:tc>
        <w:tc>
          <w:tcPr>
            <w:tcW w:w="1275" w:type="dxa"/>
          </w:tcPr>
          <w:p w14:paraId="54402752" w14:textId="77777777" w:rsidR="009254E2" w:rsidRPr="00EF7451" w:rsidRDefault="007A03B8" w:rsidP="009254E2">
            <w:r w:rsidRPr="00EF7451">
              <w:t>HT / DHT</w:t>
            </w:r>
          </w:p>
          <w:p w14:paraId="1C724930" w14:textId="5C174B61" w:rsidR="007A03B8" w:rsidRPr="00EF7451" w:rsidRDefault="002F74D3" w:rsidP="002F74D3">
            <w:r w:rsidRPr="00EF7451">
              <w:t xml:space="preserve">Phonics Lead </w:t>
            </w:r>
          </w:p>
        </w:tc>
        <w:tc>
          <w:tcPr>
            <w:tcW w:w="3560" w:type="dxa"/>
          </w:tcPr>
          <w:p w14:paraId="5869D433" w14:textId="77925D96" w:rsidR="009254E2" w:rsidRDefault="007A03B8" w:rsidP="009254E2">
            <w:pPr>
              <w:rPr>
                <w:color w:val="FF0000"/>
              </w:rPr>
            </w:pPr>
            <w:r>
              <w:rPr>
                <w:color w:val="FF0000"/>
              </w:rPr>
              <w:t>Autumn Term – see impact sheet.</w:t>
            </w:r>
          </w:p>
          <w:p w14:paraId="451D41D2" w14:textId="1A9C9C2D" w:rsidR="002F74D3" w:rsidRDefault="002F74D3" w:rsidP="009254E2">
            <w:pPr>
              <w:rPr>
                <w:color w:val="FF0000"/>
              </w:rPr>
            </w:pPr>
            <w:r>
              <w:rPr>
                <w:color w:val="FF0000"/>
              </w:rPr>
              <w:t>Children working at a lower level reduced from 63% to 29%.</w:t>
            </w:r>
          </w:p>
          <w:p w14:paraId="385C4336" w14:textId="468B4BAE" w:rsidR="002F74D3" w:rsidRDefault="002F74D3" w:rsidP="009254E2">
            <w:pPr>
              <w:rPr>
                <w:color w:val="FF0000"/>
              </w:rPr>
            </w:pPr>
          </w:p>
          <w:p w14:paraId="0AC174F2" w14:textId="59D3E458" w:rsidR="007A03B8" w:rsidRDefault="007A5F8F" w:rsidP="009254E2">
            <w:pPr>
              <w:rPr>
                <w:color w:val="FFC000"/>
              </w:rPr>
            </w:pPr>
            <w:r>
              <w:rPr>
                <w:color w:val="FFC000"/>
              </w:rPr>
              <w:t xml:space="preserve">Spring Term </w:t>
            </w:r>
            <w:r w:rsidR="00960126">
              <w:rPr>
                <w:color w:val="FFC000"/>
              </w:rPr>
              <w:t>–</w:t>
            </w:r>
            <w:r>
              <w:rPr>
                <w:color w:val="FFC000"/>
              </w:rPr>
              <w:t xml:space="preserve"> </w:t>
            </w:r>
            <w:r w:rsidR="00960126">
              <w:rPr>
                <w:color w:val="FFC000"/>
              </w:rPr>
              <w:t>All ‘Read Write Inc.’ videos uploaded onto school website for families to access.</w:t>
            </w:r>
          </w:p>
          <w:p w14:paraId="699A0147" w14:textId="77777777" w:rsidR="00960126" w:rsidRDefault="00960126" w:rsidP="009254E2">
            <w:pPr>
              <w:rPr>
                <w:color w:val="FFC000"/>
              </w:rPr>
            </w:pPr>
            <w:r>
              <w:rPr>
                <w:color w:val="FFC000"/>
              </w:rPr>
              <w:t xml:space="preserve">Subscription to ‘Read, Write Inc.’     </w:t>
            </w:r>
            <w:r w:rsidR="000B7678">
              <w:rPr>
                <w:color w:val="FFC000"/>
              </w:rPr>
              <w:t>e-book library.</w:t>
            </w:r>
          </w:p>
          <w:p w14:paraId="070C81FB" w14:textId="0914C1A3" w:rsidR="000B7678" w:rsidRPr="000B7678" w:rsidRDefault="000B7678" w:rsidP="009254E2">
            <w:pPr>
              <w:rPr>
                <w:color w:val="FFC000"/>
              </w:rPr>
            </w:pPr>
            <w:r>
              <w:rPr>
                <w:color w:val="FFC000"/>
              </w:rPr>
              <w:t>Maintained regular daily phonic input within school and throughout the remote learning offer.</w:t>
            </w:r>
          </w:p>
        </w:tc>
      </w:tr>
      <w:tr w:rsidR="00B34933" w14:paraId="19497952" w14:textId="77777777" w:rsidTr="0037565D">
        <w:tc>
          <w:tcPr>
            <w:tcW w:w="848" w:type="dxa"/>
            <w:shd w:val="clear" w:color="auto" w:fill="FFF2CC" w:themeFill="accent4" w:themeFillTint="33"/>
          </w:tcPr>
          <w:p w14:paraId="750598F7" w14:textId="77777777" w:rsidR="009254E2" w:rsidRDefault="009254E2" w:rsidP="009254E2">
            <w:r>
              <w:t>E</w:t>
            </w:r>
          </w:p>
        </w:tc>
        <w:tc>
          <w:tcPr>
            <w:tcW w:w="1841" w:type="dxa"/>
          </w:tcPr>
          <w:p w14:paraId="4F92FDCD" w14:textId="044E7647" w:rsidR="002A2936" w:rsidRPr="00983A29" w:rsidRDefault="00A150DF" w:rsidP="009254E2">
            <w:r w:rsidRPr="00983A29">
              <w:t>Support for children identified as needing extra provision to meet ARE in Maths.</w:t>
            </w:r>
          </w:p>
        </w:tc>
        <w:tc>
          <w:tcPr>
            <w:tcW w:w="1842" w:type="dxa"/>
          </w:tcPr>
          <w:p w14:paraId="483A1300" w14:textId="77777777" w:rsidR="00A150DF" w:rsidRPr="00983A29" w:rsidRDefault="00A150DF" w:rsidP="00A150DF">
            <w:r w:rsidRPr="00983A29">
              <w:t>Children in UKS2 to have accelerated progress in their maths attainment from starting points this year.</w:t>
            </w:r>
          </w:p>
          <w:p w14:paraId="551F77DD" w14:textId="36708D0F" w:rsidR="009254E2" w:rsidRPr="00983A29" w:rsidRDefault="009254E2" w:rsidP="009254E2"/>
        </w:tc>
        <w:tc>
          <w:tcPr>
            <w:tcW w:w="2127" w:type="dxa"/>
          </w:tcPr>
          <w:p w14:paraId="1EEB538C" w14:textId="68A4D9D9" w:rsidR="009254E2" w:rsidRPr="00983A29" w:rsidRDefault="00A150DF" w:rsidP="009254E2">
            <w:r w:rsidRPr="00983A29">
              <w:t xml:space="preserve">National Tutoring Programme – </w:t>
            </w:r>
          </w:p>
          <w:p w14:paraId="22CE443E" w14:textId="77777777" w:rsidR="00A150DF" w:rsidRPr="00983A29" w:rsidRDefault="00A150DF" w:rsidP="009254E2">
            <w:r w:rsidRPr="00983A29">
              <w:t>Third Space Learning</w:t>
            </w:r>
          </w:p>
          <w:p w14:paraId="421196A4" w14:textId="77777777" w:rsidR="00A150DF" w:rsidRPr="00983A29" w:rsidRDefault="00A150DF" w:rsidP="009254E2">
            <w:r w:rsidRPr="00983A29">
              <w:t>1:1 Maths tuition for Y5.</w:t>
            </w:r>
          </w:p>
          <w:p w14:paraId="48C41853" w14:textId="77777777" w:rsidR="00A150DF" w:rsidRPr="00983A29" w:rsidRDefault="00A150DF" w:rsidP="009254E2"/>
          <w:p w14:paraId="2CD329B4" w14:textId="3BA718EC" w:rsidR="00A150DF" w:rsidRPr="00983A29" w:rsidRDefault="00A150DF" w:rsidP="009254E2">
            <w:r w:rsidRPr="00983A29">
              <w:t xml:space="preserve">Weekly sessions to target gaps identified from initial assessment. </w:t>
            </w:r>
          </w:p>
          <w:p w14:paraId="2ABE780A" w14:textId="7CC4B9D5" w:rsidR="00A150DF" w:rsidRPr="00983A29" w:rsidRDefault="00A150DF" w:rsidP="009254E2">
            <w:r w:rsidRPr="00983A29">
              <w:t xml:space="preserve">Weekly reports sent to monitor progress of individuals. </w:t>
            </w:r>
          </w:p>
        </w:tc>
        <w:tc>
          <w:tcPr>
            <w:tcW w:w="1134" w:type="dxa"/>
          </w:tcPr>
          <w:p w14:paraId="680FD85E" w14:textId="4F7F1301" w:rsidR="009254E2" w:rsidRPr="00983A29" w:rsidRDefault="00A150DF" w:rsidP="009254E2">
            <w:pPr>
              <w:rPr>
                <w:b/>
                <w:iCs/>
              </w:rPr>
            </w:pPr>
            <w:r w:rsidRPr="00983A29">
              <w:rPr>
                <w:b/>
                <w:iCs/>
              </w:rPr>
              <w:t>£3,666</w:t>
            </w:r>
          </w:p>
        </w:tc>
        <w:tc>
          <w:tcPr>
            <w:tcW w:w="1685" w:type="dxa"/>
          </w:tcPr>
          <w:p w14:paraId="07C1E882" w14:textId="60CDD606" w:rsidR="009254E2" w:rsidRPr="00983A29" w:rsidRDefault="00A150DF" w:rsidP="009254E2">
            <w:r w:rsidRPr="00983A29">
              <w:t>Baseline data from Year 5 Maths in Sept 2020.</w:t>
            </w:r>
          </w:p>
        </w:tc>
        <w:tc>
          <w:tcPr>
            <w:tcW w:w="1275" w:type="dxa"/>
          </w:tcPr>
          <w:p w14:paraId="2F3E7C4F" w14:textId="77777777" w:rsidR="009254E2" w:rsidRPr="00983A29" w:rsidRDefault="00A150DF" w:rsidP="009254E2">
            <w:r w:rsidRPr="00983A29">
              <w:t>HT / DHT</w:t>
            </w:r>
          </w:p>
          <w:p w14:paraId="3501870A" w14:textId="504D8DCD" w:rsidR="00A150DF" w:rsidRPr="00983A29" w:rsidRDefault="00A150DF" w:rsidP="009254E2">
            <w:r w:rsidRPr="00983A29">
              <w:t>Y5 staff</w:t>
            </w:r>
          </w:p>
        </w:tc>
        <w:tc>
          <w:tcPr>
            <w:tcW w:w="3560" w:type="dxa"/>
          </w:tcPr>
          <w:p w14:paraId="14424BC6" w14:textId="5398A129" w:rsidR="002F74D3" w:rsidRDefault="002F74D3" w:rsidP="002F74D3">
            <w:pPr>
              <w:rPr>
                <w:color w:val="FF0000"/>
              </w:rPr>
            </w:pPr>
            <w:r>
              <w:rPr>
                <w:color w:val="FF0000"/>
              </w:rPr>
              <w:t>Autumn Term – see impact sheet.</w:t>
            </w:r>
          </w:p>
          <w:p w14:paraId="4EEEF181" w14:textId="64C2507E" w:rsidR="009254E2" w:rsidRDefault="006D612D" w:rsidP="002A2936">
            <w:r>
              <w:rPr>
                <w:color w:val="FF0000"/>
              </w:rPr>
              <w:t>(mathematics attainment)</w:t>
            </w:r>
          </w:p>
          <w:p w14:paraId="04DFD05F" w14:textId="2B177CA7" w:rsidR="00B34933" w:rsidRPr="00B34933" w:rsidRDefault="00B34933" w:rsidP="002A2936">
            <w:pPr>
              <w:rPr>
                <w:color w:val="FFC000"/>
              </w:rPr>
            </w:pPr>
            <w:r>
              <w:rPr>
                <w:color w:val="FFC000"/>
              </w:rPr>
              <w:t>Spring Term- National Tutoring Programme running and identified pupils accessing ‘Third Space Learning’ (12 week one to one intervention)</w:t>
            </w:r>
          </w:p>
        </w:tc>
      </w:tr>
      <w:tr w:rsidR="00B34933" w14:paraId="36098AD5" w14:textId="77777777" w:rsidTr="0037565D">
        <w:tc>
          <w:tcPr>
            <w:tcW w:w="848" w:type="dxa"/>
            <w:shd w:val="clear" w:color="auto" w:fill="FFF2CC" w:themeFill="accent4" w:themeFillTint="33"/>
          </w:tcPr>
          <w:p w14:paraId="32C00A18" w14:textId="77777777" w:rsidR="009254E2" w:rsidRDefault="009254E2" w:rsidP="009254E2">
            <w:r>
              <w:t>F</w:t>
            </w:r>
          </w:p>
        </w:tc>
        <w:tc>
          <w:tcPr>
            <w:tcW w:w="1841" w:type="dxa"/>
          </w:tcPr>
          <w:p w14:paraId="297D2228" w14:textId="5762ED11" w:rsidR="002F74D3" w:rsidRPr="006D612D" w:rsidRDefault="002F74D3" w:rsidP="002F74D3">
            <w:r w:rsidRPr="006D612D">
              <w:t>Children in UKS2 identified from gap analysis as needing further support to reach ARE in reading</w:t>
            </w:r>
            <w:r w:rsidR="00C96E44" w:rsidRPr="006D612D">
              <w:t xml:space="preserve"> and maths.</w:t>
            </w:r>
          </w:p>
          <w:p w14:paraId="0E634EF3" w14:textId="77777777" w:rsidR="002F74D3" w:rsidRPr="006D612D" w:rsidRDefault="002F74D3" w:rsidP="002F74D3"/>
          <w:p w14:paraId="40501EBC" w14:textId="4094252F" w:rsidR="002F74D3" w:rsidRPr="006D612D" w:rsidRDefault="002F74D3" w:rsidP="002F74D3">
            <w:r w:rsidRPr="006D612D">
              <w:t>2x weekly morning sessions with PR.</w:t>
            </w:r>
          </w:p>
          <w:p w14:paraId="5CB7E252" w14:textId="77777777" w:rsidR="002F74D3" w:rsidRPr="006D612D" w:rsidRDefault="002F74D3" w:rsidP="002F74D3"/>
          <w:p w14:paraId="15725456" w14:textId="77777777" w:rsidR="002F74D3" w:rsidRPr="006D612D" w:rsidRDefault="002F74D3" w:rsidP="002F74D3">
            <w:r w:rsidRPr="006D612D">
              <w:t>1x weekly morning session with JW.</w:t>
            </w:r>
          </w:p>
          <w:p w14:paraId="4009B769" w14:textId="2FC0A403" w:rsidR="009254E2" w:rsidRPr="006D612D" w:rsidRDefault="009254E2" w:rsidP="009254E2"/>
        </w:tc>
        <w:tc>
          <w:tcPr>
            <w:tcW w:w="1842" w:type="dxa"/>
          </w:tcPr>
          <w:p w14:paraId="4FCDFBB4" w14:textId="42F31F9A" w:rsidR="009254E2" w:rsidRPr="006D612D" w:rsidRDefault="00A150DF" w:rsidP="009254E2">
            <w:r w:rsidRPr="006D612D">
              <w:t>Children making rapid progress from starting points, addressing gaps in learning.</w:t>
            </w:r>
          </w:p>
        </w:tc>
        <w:tc>
          <w:tcPr>
            <w:tcW w:w="2127" w:type="dxa"/>
          </w:tcPr>
          <w:p w14:paraId="0D3C51FA" w14:textId="77777777" w:rsidR="009254E2" w:rsidRPr="006D612D" w:rsidRDefault="00A150DF" w:rsidP="009254E2">
            <w:r w:rsidRPr="006D612D">
              <w:t xml:space="preserve">Progress monitored and gaps addressed through planned teaching. </w:t>
            </w:r>
          </w:p>
          <w:p w14:paraId="4CD52C54" w14:textId="77777777" w:rsidR="00A150DF" w:rsidRPr="006D612D" w:rsidRDefault="00A150DF" w:rsidP="009254E2"/>
          <w:p w14:paraId="1376A3A4" w14:textId="5E21AC20" w:rsidR="00A150DF" w:rsidRPr="006D612D" w:rsidRDefault="00A150DF" w:rsidP="009254E2"/>
        </w:tc>
        <w:tc>
          <w:tcPr>
            <w:tcW w:w="1134" w:type="dxa"/>
          </w:tcPr>
          <w:p w14:paraId="2FCD51C9" w14:textId="77777777" w:rsidR="009254E2" w:rsidRPr="006D612D" w:rsidRDefault="00A150DF" w:rsidP="009254E2">
            <w:pPr>
              <w:rPr>
                <w:b/>
              </w:rPr>
            </w:pPr>
            <w:r w:rsidRPr="006D612D">
              <w:rPr>
                <w:b/>
              </w:rPr>
              <w:t>£10,500</w:t>
            </w:r>
          </w:p>
          <w:p w14:paraId="6DB9C5C5" w14:textId="77777777" w:rsidR="00A150DF" w:rsidRPr="006D612D" w:rsidRDefault="00A150DF" w:rsidP="009254E2">
            <w:pPr>
              <w:rPr>
                <w:b/>
              </w:rPr>
            </w:pPr>
            <w:r w:rsidRPr="006D612D">
              <w:rPr>
                <w:b/>
              </w:rPr>
              <w:t>(Teacher)</w:t>
            </w:r>
          </w:p>
          <w:p w14:paraId="1073C314" w14:textId="77777777" w:rsidR="00A150DF" w:rsidRPr="006D612D" w:rsidRDefault="00A150DF" w:rsidP="009254E2">
            <w:pPr>
              <w:rPr>
                <w:b/>
              </w:rPr>
            </w:pPr>
          </w:p>
          <w:p w14:paraId="5064C7C8" w14:textId="77777777" w:rsidR="00A150DF" w:rsidRPr="006D612D" w:rsidRDefault="00A150DF" w:rsidP="009254E2">
            <w:pPr>
              <w:rPr>
                <w:b/>
              </w:rPr>
            </w:pPr>
            <w:r w:rsidRPr="006D612D">
              <w:rPr>
                <w:b/>
              </w:rPr>
              <w:t>£2,000</w:t>
            </w:r>
          </w:p>
          <w:p w14:paraId="497084DF" w14:textId="7E8E0925" w:rsidR="00A150DF" w:rsidRPr="006D612D" w:rsidRDefault="00A150DF" w:rsidP="009254E2">
            <w:r w:rsidRPr="006D612D">
              <w:rPr>
                <w:b/>
              </w:rPr>
              <w:t>(HLTA)</w:t>
            </w:r>
          </w:p>
        </w:tc>
        <w:tc>
          <w:tcPr>
            <w:tcW w:w="1685" w:type="dxa"/>
          </w:tcPr>
          <w:p w14:paraId="11B17FEB" w14:textId="35839935" w:rsidR="009254E2" w:rsidRPr="006D612D" w:rsidRDefault="00A150DF" w:rsidP="009254E2">
            <w:r w:rsidRPr="006D612D">
              <w:t>Baseline data from Y5/6 from Sept 2020.</w:t>
            </w:r>
          </w:p>
        </w:tc>
        <w:tc>
          <w:tcPr>
            <w:tcW w:w="1275" w:type="dxa"/>
          </w:tcPr>
          <w:p w14:paraId="59E79DC0" w14:textId="77777777" w:rsidR="002F74D3" w:rsidRPr="006D612D" w:rsidRDefault="002F74D3" w:rsidP="002F74D3">
            <w:r w:rsidRPr="006D612D">
              <w:t>HT / DHT</w:t>
            </w:r>
          </w:p>
          <w:p w14:paraId="259BC164" w14:textId="77777777" w:rsidR="002F74D3" w:rsidRPr="006D612D" w:rsidRDefault="002F74D3" w:rsidP="002F74D3">
            <w:r w:rsidRPr="006D612D">
              <w:t>P.Raine (T)</w:t>
            </w:r>
          </w:p>
          <w:p w14:paraId="6EF0B873" w14:textId="6356EFB8" w:rsidR="009254E2" w:rsidRPr="006D612D" w:rsidRDefault="002F74D3" w:rsidP="002F74D3">
            <w:r w:rsidRPr="006D612D">
              <w:t>J.Wilson(HLTA)</w:t>
            </w:r>
          </w:p>
        </w:tc>
        <w:tc>
          <w:tcPr>
            <w:tcW w:w="3560" w:type="dxa"/>
          </w:tcPr>
          <w:p w14:paraId="4E619650" w14:textId="14994619" w:rsidR="002F74D3" w:rsidRDefault="002F74D3" w:rsidP="002F74D3">
            <w:pPr>
              <w:rPr>
                <w:color w:val="FF0000"/>
              </w:rPr>
            </w:pPr>
            <w:r>
              <w:rPr>
                <w:color w:val="FF0000"/>
              </w:rPr>
              <w:t>Autumn Term – see impact sheet.</w:t>
            </w:r>
          </w:p>
          <w:p w14:paraId="5722D744" w14:textId="77777777" w:rsidR="00A150DF" w:rsidRDefault="00A150DF" w:rsidP="002F74D3">
            <w:pPr>
              <w:rPr>
                <w:color w:val="FF0000"/>
              </w:rPr>
            </w:pPr>
          </w:p>
          <w:p w14:paraId="0AA34E8F" w14:textId="1CCD9CC6" w:rsidR="009254E2" w:rsidRPr="00214073" w:rsidRDefault="00214073" w:rsidP="009254E2">
            <w:pPr>
              <w:rPr>
                <w:color w:val="FFC000"/>
              </w:rPr>
            </w:pPr>
            <w:r>
              <w:rPr>
                <w:color w:val="FFC000"/>
              </w:rPr>
              <w:t>Spring Term – intervention suspended due to further national lockdown.</w:t>
            </w:r>
            <w:r w:rsidR="006475BC">
              <w:rPr>
                <w:color w:val="FFC000"/>
              </w:rPr>
              <w:t xml:space="preserve"> Review further in the summer term.</w:t>
            </w:r>
          </w:p>
        </w:tc>
      </w:tr>
    </w:tbl>
    <w:p w14:paraId="271FE0C7" w14:textId="77777777" w:rsidR="00C50CC3" w:rsidRDefault="00C50CC3" w:rsidP="00ED1301">
      <w:pPr>
        <w:spacing w:after="0"/>
        <w:rPr>
          <w:b/>
          <w:bCs/>
          <w:sz w:val="28"/>
          <w:szCs w:val="28"/>
          <w:u w:val="single"/>
        </w:rPr>
      </w:pPr>
    </w:p>
    <w:p w14:paraId="0CFEEC24" w14:textId="10D91974" w:rsidR="00C64FEE" w:rsidRDefault="00C64FEE" w:rsidP="00ED1301">
      <w:pPr>
        <w:spacing w:after="0"/>
      </w:pPr>
      <w:r w:rsidRPr="00C64FEE">
        <w:rPr>
          <w:b/>
          <w:bCs/>
          <w:sz w:val="28"/>
          <w:szCs w:val="28"/>
          <w:u w:val="single"/>
        </w:rPr>
        <w:t>Wider strategies</w:t>
      </w:r>
      <w:r>
        <w:rPr>
          <w:b/>
          <w:bCs/>
          <w:sz w:val="28"/>
          <w:szCs w:val="28"/>
        </w:rPr>
        <w:t xml:space="preserve"> </w:t>
      </w:r>
      <w:r w:rsidRPr="00483742">
        <w:t>i.e.</w:t>
      </w:r>
      <w:r w:rsidRPr="00483742">
        <w:rPr>
          <w:b/>
          <w:bCs/>
        </w:rPr>
        <w:t xml:space="preserve"> </w:t>
      </w:r>
      <w:r w:rsidRPr="00C64FEE">
        <w:t>Behaviour approaches</w:t>
      </w:r>
      <w:r>
        <w:t xml:space="preserve">, </w:t>
      </w:r>
      <w:r w:rsidR="00FD3A67">
        <w:t>recommendations made in “Safe, Happy, Settled”.</w:t>
      </w:r>
    </w:p>
    <w:tbl>
      <w:tblPr>
        <w:tblStyle w:val="TableGrid"/>
        <w:tblW w:w="14312" w:type="dxa"/>
        <w:tblLook w:val="04A0" w:firstRow="1" w:lastRow="0" w:firstColumn="1" w:lastColumn="0" w:noHBand="0" w:noVBand="1"/>
      </w:tblPr>
      <w:tblGrid>
        <w:gridCol w:w="848"/>
        <w:gridCol w:w="1841"/>
        <w:gridCol w:w="1842"/>
        <w:gridCol w:w="2127"/>
        <w:gridCol w:w="1134"/>
        <w:gridCol w:w="1685"/>
        <w:gridCol w:w="1275"/>
        <w:gridCol w:w="3560"/>
      </w:tblGrid>
      <w:tr w:rsidR="00ED1301" w14:paraId="57336247" w14:textId="77777777" w:rsidTr="0037565D">
        <w:tc>
          <w:tcPr>
            <w:tcW w:w="848" w:type="dxa"/>
          </w:tcPr>
          <w:p w14:paraId="2AB5DD3F" w14:textId="77777777" w:rsidR="00ED1301" w:rsidRPr="006866D4" w:rsidRDefault="00ED1301" w:rsidP="0037565D">
            <w:pPr>
              <w:jc w:val="center"/>
              <w:rPr>
                <w:b/>
                <w:bCs/>
              </w:rPr>
            </w:pPr>
            <w:r w:rsidRPr="006866D4">
              <w:rPr>
                <w:b/>
                <w:bCs/>
              </w:rPr>
              <w:t>Barrier</w:t>
            </w:r>
          </w:p>
        </w:tc>
        <w:tc>
          <w:tcPr>
            <w:tcW w:w="1841" w:type="dxa"/>
          </w:tcPr>
          <w:p w14:paraId="1DF58E42" w14:textId="77777777" w:rsidR="00ED1301" w:rsidRPr="006866D4" w:rsidRDefault="00ED1301" w:rsidP="0037565D">
            <w:pPr>
              <w:jc w:val="center"/>
              <w:rPr>
                <w:b/>
                <w:bCs/>
              </w:rPr>
            </w:pPr>
            <w:r>
              <w:rPr>
                <w:b/>
                <w:bCs/>
              </w:rPr>
              <w:t>Action</w:t>
            </w:r>
          </w:p>
        </w:tc>
        <w:tc>
          <w:tcPr>
            <w:tcW w:w="1842" w:type="dxa"/>
          </w:tcPr>
          <w:p w14:paraId="705F41AE" w14:textId="77777777" w:rsidR="00ED1301" w:rsidRPr="006866D4" w:rsidRDefault="00ED1301" w:rsidP="0037565D">
            <w:pPr>
              <w:jc w:val="center"/>
              <w:rPr>
                <w:b/>
                <w:bCs/>
              </w:rPr>
            </w:pPr>
            <w:r w:rsidRPr="006866D4">
              <w:rPr>
                <w:b/>
                <w:bCs/>
              </w:rPr>
              <w:t>Desired outcome</w:t>
            </w:r>
          </w:p>
        </w:tc>
        <w:tc>
          <w:tcPr>
            <w:tcW w:w="2127" w:type="dxa"/>
          </w:tcPr>
          <w:p w14:paraId="1167A9E6" w14:textId="77777777" w:rsidR="00ED1301" w:rsidRPr="006866D4" w:rsidRDefault="00ED1301" w:rsidP="0037565D">
            <w:pPr>
              <w:jc w:val="center"/>
              <w:rPr>
                <w:b/>
                <w:bCs/>
              </w:rPr>
            </w:pPr>
            <w:r w:rsidRPr="006866D4">
              <w:rPr>
                <w:b/>
                <w:bCs/>
              </w:rPr>
              <w:t>Evidence source</w:t>
            </w:r>
          </w:p>
        </w:tc>
        <w:tc>
          <w:tcPr>
            <w:tcW w:w="1134" w:type="dxa"/>
          </w:tcPr>
          <w:p w14:paraId="50ED8F6E" w14:textId="77777777" w:rsidR="00ED1301" w:rsidRPr="006866D4" w:rsidRDefault="00ED1301" w:rsidP="0037565D">
            <w:pPr>
              <w:jc w:val="center"/>
              <w:rPr>
                <w:b/>
                <w:bCs/>
              </w:rPr>
            </w:pPr>
            <w:r w:rsidRPr="006866D4">
              <w:rPr>
                <w:b/>
                <w:bCs/>
              </w:rPr>
              <w:t>Cost</w:t>
            </w:r>
          </w:p>
        </w:tc>
        <w:tc>
          <w:tcPr>
            <w:tcW w:w="1685" w:type="dxa"/>
          </w:tcPr>
          <w:p w14:paraId="44A4559D" w14:textId="77777777" w:rsidR="00ED1301" w:rsidRPr="006866D4" w:rsidRDefault="00ED1301" w:rsidP="0037565D">
            <w:pPr>
              <w:jc w:val="center"/>
              <w:rPr>
                <w:b/>
                <w:bCs/>
              </w:rPr>
            </w:pPr>
            <w:r w:rsidRPr="006866D4">
              <w:rPr>
                <w:b/>
                <w:bCs/>
              </w:rPr>
              <w:t>Baseline data</w:t>
            </w:r>
          </w:p>
        </w:tc>
        <w:tc>
          <w:tcPr>
            <w:tcW w:w="1275" w:type="dxa"/>
          </w:tcPr>
          <w:p w14:paraId="6F753C07" w14:textId="77777777" w:rsidR="00ED1301" w:rsidRPr="006866D4" w:rsidRDefault="00ED1301" w:rsidP="0037565D">
            <w:pPr>
              <w:jc w:val="center"/>
              <w:rPr>
                <w:b/>
                <w:bCs/>
              </w:rPr>
            </w:pPr>
            <w:r w:rsidRPr="006866D4">
              <w:rPr>
                <w:b/>
                <w:bCs/>
              </w:rPr>
              <w:t>Person responsible</w:t>
            </w:r>
          </w:p>
        </w:tc>
        <w:tc>
          <w:tcPr>
            <w:tcW w:w="3560" w:type="dxa"/>
          </w:tcPr>
          <w:p w14:paraId="7F8CCA21" w14:textId="77777777" w:rsidR="00ED1301" w:rsidRPr="006866D4" w:rsidRDefault="00ED1301" w:rsidP="0037565D">
            <w:pPr>
              <w:jc w:val="center"/>
              <w:rPr>
                <w:b/>
                <w:bCs/>
              </w:rPr>
            </w:pPr>
            <w:r w:rsidRPr="006866D4">
              <w:rPr>
                <w:b/>
                <w:bCs/>
              </w:rPr>
              <w:t>Impact/ evaluation (</w:t>
            </w:r>
            <w:r w:rsidRPr="006866D4">
              <w:rPr>
                <w:b/>
                <w:bCs/>
                <w:color w:val="FF0000"/>
              </w:rPr>
              <w:t>autumn</w:t>
            </w:r>
            <w:r w:rsidRPr="006866D4">
              <w:rPr>
                <w:b/>
                <w:bCs/>
              </w:rPr>
              <w:t xml:space="preserve">, </w:t>
            </w:r>
            <w:r w:rsidRPr="006866D4">
              <w:rPr>
                <w:b/>
                <w:bCs/>
                <w:color w:val="FFC000"/>
              </w:rPr>
              <w:t>spring</w:t>
            </w:r>
            <w:r w:rsidRPr="006866D4">
              <w:rPr>
                <w:b/>
                <w:bCs/>
              </w:rPr>
              <w:t xml:space="preserve">, </w:t>
            </w:r>
            <w:r w:rsidRPr="006866D4">
              <w:rPr>
                <w:b/>
                <w:bCs/>
                <w:color w:val="00B050"/>
              </w:rPr>
              <w:t>summer</w:t>
            </w:r>
            <w:r w:rsidRPr="006866D4">
              <w:rPr>
                <w:b/>
                <w:bCs/>
              </w:rPr>
              <w:t>)</w:t>
            </w:r>
          </w:p>
        </w:tc>
      </w:tr>
      <w:tr w:rsidR="00D473BD" w14:paraId="4DD5F4D9" w14:textId="77777777" w:rsidTr="003E0D17">
        <w:tc>
          <w:tcPr>
            <w:tcW w:w="848" w:type="dxa"/>
            <w:shd w:val="clear" w:color="auto" w:fill="E2EFD9" w:themeFill="accent6" w:themeFillTint="33"/>
          </w:tcPr>
          <w:p w14:paraId="694E153B" w14:textId="77777777" w:rsidR="00D473BD" w:rsidRDefault="00D473BD" w:rsidP="00D473BD">
            <w:r>
              <w:t>G</w:t>
            </w:r>
          </w:p>
        </w:tc>
        <w:tc>
          <w:tcPr>
            <w:tcW w:w="1841" w:type="dxa"/>
          </w:tcPr>
          <w:p w14:paraId="739177A9" w14:textId="256FDF9C" w:rsidR="00D473BD" w:rsidRPr="007A55F8" w:rsidRDefault="007A55F8" w:rsidP="00D473BD">
            <w:r w:rsidRPr="007A55F8">
              <w:t>Provide Yr2-Yr6 pupils with focussed writing sessions  - Training Space.</w:t>
            </w:r>
          </w:p>
        </w:tc>
        <w:tc>
          <w:tcPr>
            <w:tcW w:w="1842" w:type="dxa"/>
          </w:tcPr>
          <w:p w14:paraId="2EA87892" w14:textId="1F82454A" w:rsidR="00D473BD" w:rsidRPr="007A55F8" w:rsidRDefault="007A55F8" w:rsidP="00D473BD">
            <w:r w:rsidRPr="007A55F8">
              <w:t>Pupils closing gaps in writing knowledge across various genres. Pupils are upskilled with the key elements of writing (vocabulary, sentence structure etc.)</w:t>
            </w:r>
          </w:p>
        </w:tc>
        <w:tc>
          <w:tcPr>
            <w:tcW w:w="2127" w:type="dxa"/>
          </w:tcPr>
          <w:p w14:paraId="4DC124F8" w14:textId="77777777" w:rsidR="00D473BD" w:rsidRPr="0051558A" w:rsidRDefault="0051558A" w:rsidP="00D473BD">
            <w:r w:rsidRPr="0051558A">
              <w:t>Monitoring of pupil books.</w:t>
            </w:r>
          </w:p>
          <w:p w14:paraId="5F65963A" w14:textId="77777777" w:rsidR="0051558A" w:rsidRPr="0051558A" w:rsidRDefault="0051558A" w:rsidP="00D473BD">
            <w:r w:rsidRPr="0051558A">
              <w:t>Lesson observation.</w:t>
            </w:r>
          </w:p>
          <w:p w14:paraId="479CDADE" w14:textId="41B714E3" w:rsidR="0051558A" w:rsidRPr="00FD3A67" w:rsidRDefault="0051558A" w:rsidP="00D473BD">
            <w:pPr>
              <w:rPr>
                <w:color w:val="4472C4" w:themeColor="accent1"/>
              </w:rPr>
            </w:pPr>
            <w:r w:rsidRPr="0051558A">
              <w:t>Pupil data.</w:t>
            </w:r>
          </w:p>
        </w:tc>
        <w:tc>
          <w:tcPr>
            <w:tcW w:w="1134" w:type="dxa"/>
          </w:tcPr>
          <w:p w14:paraId="67854253" w14:textId="7AD4DFAB" w:rsidR="00D473BD" w:rsidRPr="007A55F8" w:rsidRDefault="007A55F8" w:rsidP="00D473BD">
            <w:pPr>
              <w:rPr>
                <w:b/>
                <w:color w:val="4472C4" w:themeColor="accent1"/>
              </w:rPr>
            </w:pPr>
            <w:r w:rsidRPr="007A55F8">
              <w:rPr>
                <w:b/>
              </w:rPr>
              <w:t>£1000</w:t>
            </w:r>
            <w:r>
              <w:rPr>
                <w:b/>
              </w:rPr>
              <w:t xml:space="preserve"> </w:t>
            </w:r>
            <w:r w:rsidRPr="007A55F8">
              <w:t>‘Write Stuff</w:t>
            </w:r>
            <w:r>
              <w:t>’ resources</w:t>
            </w:r>
          </w:p>
        </w:tc>
        <w:tc>
          <w:tcPr>
            <w:tcW w:w="1685" w:type="dxa"/>
          </w:tcPr>
          <w:p w14:paraId="10D9E3DD" w14:textId="2BDAB998" w:rsidR="00D473BD" w:rsidRPr="00FD3A67" w:rsidRDefault="0051558A" w:rsidP="0051558A">
            <w:pPr>
              <w:autoSpaceDE w:val="0"/>
              <w:autoSpaceDN w:val="0"/>
              <w:adjustRightInd w:val="0"/>
              <w:rPr>
                <w:rFonts w:ascii="Arial" w:hAnsi="Arial" w:cs="Arial"/>
                <w:color w:val="4472C4" w:themeColor="accent1"/>
                <w:sz w:val="20"/>
                <w:szCs w:val="20"/>
              </w:rPr>
            </w:pPr>
            <w:r>
              <w:t xml:space="preserve">Baseline </w:t>
            </w:r>
            <w:r w:rsidR="00504371">
              <w:t xml:space="preserve">data from </w:t>
            </w:r>
            <w:r w:rsidRPr="006D612D">
              <w:t>Sept 2020.</w:t>
            </w:r>
          </w:p>
        </w:tc>
        <w:tc>
          <w:tcPr>
            <w:tcW w:w="1275" w:type="dxa"/>
          </w:tcPr>
          <w:p w14:paraId="12073EF3" w14:textId="7DE323B4" w:rsidR="00D473BD" w:rsidRPr="00FD3A67" w:rsidRDefault="0051558A" w:rsidP="00D473BD">
            <w:pPr>
              <w:rPr>
                <w:color w:val="4472C4" w:themeColor="accent1"/>
              </w:rPr>
            </w:pPr>
            <w:r w:rsidRPr="0051558A">
              <w:t>HT / DHT / AG</w:t>
            </w:r>
          </w:p>
        </w:tc>
        <w:tc>
          <w:tcPr>
            <w:tcW w:w="3560" w:type="dxa"/>
          </w:tcPr>
          <w:p w14:paraId="7BCABD90" w14:textId="77777777" w:rsidR="00D473BD" w:rsidRDefault="0051558A" w:rsidP="00D473BD">
            <w:pPr>
              <w:rPr>
                <w:color w:val="FF0000"/>
              </w:rPr>
            </w:pPr>
            <w:r w:rsidRPr="0051558A">
              <w:rPr>
                <w:color w:val="FF0000"/>
              </w:rPr>
              <w:t>Autumn Term – writing resources purchased. Online training accessed by staff.</w:t>
            </w:r>
          </w:p>
          <w:p w14:paraId="7A62CE14" w14:textId="77777777" w:rsidR="0051558A" w:rsidRDefault="0051558A" w:rsidP="00D473BD">
            <w:pPr>
              <w:rPr>
                <w:color w:val="FF0000"/>
              </w:rPr>
            </w:pPr>
          </w:p>
          <w:p w14:paraId="08B9754E" w14:textId="76E81BD7" w:rsidR="0051558A" w:rsidRDefault="0051558A" w:rsidP="00D473BD">
            <w:r w:rsidRPr="0051558A">
              <w:rPr>
                <w:color w:val="FFC000"/>
              </w:rPr>
              <w:t xml:space="preserve">Spring Term </w:t>
            </w:r>
            <w:r>
              <w:rPr>
                <w:color w:val="FFC000"/>
              </w:rPr>
              <w:t>–</w:t>
            </w:r>
            <w:r w:rsidRPr="0051558A">
              <w:rPr>
                <w:color w:val="FFC000"/>
              </w:rPr>
              <w:t xml:space="preserve"> </w:t>
            </w:r>
            <w:r>
              <w:rPr>
                <w:color w:val="FFC000"/>
              </w:rPr>
              <w:t>Online sentence stacking session delivered through the remote learning offer.</w:t>
            </w:r>
          </w:p>
        </w:tc>
      </w:tr>
      <w:tr w:rsidR="00D473BD" w14:paraId="715DEA01" w14:textId="77777777" w:rsidTr="003E0D17">
        <w:tc>
          <w:tcPr>
            <w:tcW w:w="848" w:type="dxa"/>
            <w:shd w:val="clear" w:color="auto" w:fill="E2EFD9" w:themeFill="accent6" w:themeFillTint="33"/>
          </w:tcPr>
          <w:p w14:paraId="241EF590" w14:textId="77777777" w:rsidR="00D473BD" w:rsidRDefault="00D473BD" w:rsidP="00D473BD">
            <w:r>
              <w:t>H</w:t>
            </w:r>
          </w:p>
        </w:tc>
        <w:tc>
          <w:tcPr>
            <w:tcW w:w="1841" w:type="dxa"/>
          </w:tcPr>
          <w:p w14:paraId="52BF48CA" w14:textId="2582180E" w:rsidR="00D473BD" w:rsidRPr="0051558A" w:rsidRDefault="0051558A" w:rsidP="00D473BD">
            <w:r w:rsidRPr="0051558A">
              <w:t>Provide further online learning platforms to support parents/pupils with home learning.</w:t>
            </w:r>
          </w:p>
        </w:tc>
        <w:tc>
          <w:tcPr>
            <w:tcW w:w="1842" w:type="dxa"/>
          </w:tcPr>
          <w:p w14:paraId="0F583F0F" w14:textId="43AD1E0C" w:rsidR="00D473BD" w:rsidRPr="0051558A" w:rsidRDefault="0051558A" w:rsidP="00D473BD">
            <w:r w:rsidRPr="0051558A">
              <w:t>An increased pupil confidence in basic skills and subject knowledge. Narrowing the gap towards ARE’s.</w:t>
            </w:r>
          </w:p>
        </w:tc>
        <w:tc>
          <w:tcPr>
            <w:tcW w:w="2127" w:type="dxa"/>
          </w:tcPr>
          <w:p w14:paraId="6A177BF9" w14:textId="742E219F" w:rsidR="00D473BD" w:rsidRDefault="0051558A" w:rsidP="00D473BD">
            <w:r>
              <w:t>Learning platforms to allow pupils to submit work and receive feedback from class teacher (tracking engagement)</w:t>
            </w:r>
          </w:p>
        </w:tc>
        <w:tc>
          <w:tcPr>
            <w:tcW w:w="1134" w:type="dxa"/>
          </w:tcPr>
          <w:p w14:paraId="21FBFB77" w14:textId="182F3CAD" w:rsidR="00D473BD" w:rsidRPr="0051558A" w:rsidRDefault="007D400C" w:rsidP="00D473BD">
            <w:pPr>
              <w:rPr>
                <w:b/>
              </w:rPr>
            </w:pPr>
            <w:r>
              <w:rPr>
                <w:b/>
              </w:rPr>
              <w:t>as in section A</w:t>
            </w:r>
          </w:p>
        </w:tc>
        <w:tc>
          <w:tcPr>
            <w:tcW w:w="1685" w:type="dxa"/>
          </w:tcPr>
          <w:p w14:paraId="5AEACF4F" w14:textId="6AFC4889" w:rsidR="00D473BD" w:rsidRDefault="007D400C" w:rsidP="00D473BD">
            <w:r>
              <w:t>n/a</w:t>
            </w:r>
          </w:p>
        </w:tc>
        <w:tc>
          <w:tcPr>
            <w:tcW w:w="1275" w:type="dxa"/>
          </w:tcPr>
          <w:p w14:paraId="7D1FE3AF" w14:textId="6653DB7B" w:rsidR="00D473BD" w:rsidRDefault="007D400C" w:rsidP="00D473BD">
            <w:r>
              <w:t>JT</w:t>
            </w:r>
          </w:p>
        </w:tc>
        <w:tc>
          <w:tcPr>
            <w:tcW w:w="3560" w:type="dxa"/>
          </w:tcPr>
          <w:p w14:paraId="40E3741E" w14:textId="076C8AF2" w:rsidR="007D400C" w:rsidRDefault="007D400C" w:rsidP="007D400C">
            <w:pPr>
              <w:rPr>
                <w:color w:val="FF0000"/>
              </w:rPr>
            </w:pPr>
            <w:r w:rsidRPr="0051558A">
              <w:rPr>
                <w:color w:val="FF0000"/>
              </w:rPr>
              <w:t xml:space="preserve">Autumn Term – </w:t>
            </w:r>
            <w:r>
              <w:rPr>
                <w:color w:val="FF0000"/>
              </w:rPr>
              <w:t>pupil engagement.</w:t>
            </w:r>
          </w:p>
          <w:p w14:paraId="70EA85A7" w14:textId="77777777" w:rsidR="007D400C" w:rsidRDefault="007D400C" w:rsidP="007D400C">
            <w:pPr>
              <w:rPr>
                <w:color w:val="FF0000"/>
              </w:rPr>
            </w:pPr>
          </w:p>
          <w:p w14:paraId="4B6EB68C" w14:textId="4557C494" w:rsidR="00D473BD" w:rsidRDefault="007D400C" w:rsidP="007D400C">
            <w:r w:rsidRPr="0051558A">
              <w:rPr>
                <w:color w:val="FFC000"/>
              </w:rPr>
              <w:t xml:space="preserve">Spring Term </w:t>
            </w:r>
            <w:r>
              <w:rPr>
                <w:color w:val="FFC000"/>
              </w:rPr>
              <w:t>–</w:t>
            </w:r>
            <w:r w:rsidRPr="0051558A">
              <w:rPr>
                <w:color w:val="FFC000"/>
              </w:rPr>
              <w:t xml:space="preserve"> </w:t>
            </w:r>
            <w:r>
              <w:rPr>
                <w:color w:val="FFC000"/>
              </w:rPr>
              <w:t>Used to supplement the remote learning offer.</w:t>
            </w:r>
          </w:p>
        </w:tc>
      </w:tr>
      <w:tr w:rsidR="00D473BD" w14:paraId="5410DC56" w14:textId="77777777" w:rsidTr="003E0D17">
        <w:tc>
          <w:tcPr>
            <w:tcW w:w="848" w:type="dxa"/>
            <w:shd w:val="clear" w:color="auto" w:fill="E2EFD9" w:themeFill="accent6" w:themeFillTint="33"/>
          </w:tcPr>
          <w:p w14:paraId="3AE71DB4" w14:textId="77777777" w:rsidR="00D473BD" w:rsidRDefault="00D473BD" w:rsidP="00D473BD">
            <w:r>
              <w:t>I</w:t>
            </w:r>
          </w:p>
        </w:tc>
        <w:tc>
          <w:tcPr>
            <w:tcW w:w="1841" w:type="dxa"/>
          </w:tcPr>
          <w:p w14:paraId="707D67FA" w14:textId="192E1A7C" w:rsidR="00D473BD" w:rsidRDefault="00D473BD" w:rsidP="00D473BD"/>
        </w:tc>
        <w:tc>
          <w:tcPr>
            <w:tcW w:w="1842" w:type="dxa"/>
          </w:tcPr>
          <w:p w14:paraId="160AC88D" w14:textId="28928CBE" w:rsidR="00D473BD" w:rsidRDefault="00D473BD" w:rsidP="00D473BD"/>
        </w:tc>
        <w:tc>
          <w:tcPr>
            <w:tcW w:w="2127" w:type="dxa"/>
          </w:tcPr>
          <w:p w14:paraId="47F407D7" w14:textId="737D4A26" w:rsidR="00D473BD" w:rsidRDefault="00D473BD" w:rsidP="00D473BD"/>
        </w:tc>
        <w:tc>
          <w:tcPr>
            <w:tcW w:w="1134" w:type="dxa"/>
          </w:tcPr>
          <w:p w14:paraId="1DA706E1" w14:textId="77777777" w:rsidR="00D473BD" w:rsidRDefault="00D473BD" w:rsidP="00D473BD"/>
        </w:tc>
        <w:tc>
          <w:tcPr>
            <w:tcW w:w="1685" w:type="dxa"/>
          </w:tcPr>
          <w:p w14:paraId="7806B172" w14:textId="77777777" w:rsidR="00D473BD" w:rsidRDefault="00D473BD" w:rsidP="00D473BD"/>
        </w:tc>
        <w:tc>
          <w:tcPr>
            <w:tcW w:w="1275" w:type="dxa"/>
          </w:tcPr>
          <w:p w14:paraId="42854D9C" w14:textId="00D7D7C5" w:rsidR="00D473BD" w:rsidRDefault="00D473BD" w:rsidP="00D473BD"/>
        </w:tc>
        <w:tc>
          <w:tcPr>
            <w:tcW w:w="3560" w:type="dxa"/>
          </w:tcPr>
          <w:p w14:paraId="44CBA8A0" w14:textId="0402F75A" w:rsidR="00D473BD" w:rsidRDefault="00D473BD" w:rsidP="00D473BD"/>
        </w:tc>
      </w:tr>
    </w:tbl>
    <w:p w14:paraId="44462FE2" w14:textId="39D174A7" w:rsidR="00ED1301" w:rsidRDefault="00ED1301" w:rsidP="00ED1301">
      <w:pPr>
        <w:spacing w:after="0"/>
        <w:rPr>
          <w:b/>
          <w:bCs/>
          <w:sz w:val="28"/>
          <w:szCs w:val="28"/>
          <w:u w:val="single"/>
        </w:rPr>
      </w:pPr>
    </w:p>
    <w:p w14:paraId="337502A3" w14:textId="2AF2E422" w:rsidR="0030486F" w:rsidRDefault="0030486F" w:rsidP="00ED1301">
      <w:pPr>
        <w:spacing w:after="0"/>
        <w:rPr>
          <w:b/>
          <w:bCs/>
          <w:sz w:val="28"/>
          <w:szCs w:val="28"/>
          <w:u w:val="single"/>
        </w:rPr>
      </w:pPr>
    </w:p>
    <w:p w14:paraId="53A7CB8A" w14:textId="77777777" w:rsidR="00483742" w:rsidRPr="008A1D5F" w:rsidRDefault="00483742" w:rsidP="00ED1301">
      <w:pPr>
        <w:spacing w:after="0"/>
        <w:rPr>
          <w:b/>
          <w:bCs/>
          <w:sz w:val="28"/>
          <w:szCs w:val="28"/>
          <w:u w:val="single"/>
        </w:rPr>
      </w:pPr>
      <w:r w:rsidRPr="008A1D5F">
        <w:rPr>
          <w:b/>
          <w:bCs/>
          <w:sz w:val="28"/>
          <w:szCs w:val="28"/>
          <w:u w:val="single"/>
        </w:rPr>
        <w:t>Additional funding supporting provision</w:t>
      </w:r>
      <w:r w:rsidR="0017466F">
        <w:rPr>
          <w:b/>
          <w:bCs/>
          <w:sz w:val="28"/>
          <w:szCs w:val="28"/>
          <w:u w:val="single"/>
        </w:rPr>
        <w:t xml:space="preserve">  </w:t>
      </w:r>
    </w:p>
    <w:tbl>
      <w:tblPr>
        <w:tblStyle w:val="TableGrid"/>
        <w:tblW w:w="0" w:type="auto"/>
        <w:tblLook w:val="04A0" w:firstRow="1" w:lastRow="0" w:firstColumn="1" w:lastColumn="0" w:noHBand="0" w:noVBand="1"/>
      </w:tblPr>
      <w:tblGrid>
        <w:gridCol w:w="14275"/>
      </w:tblGrid>
      <w:tr w:rsidR="00483742" w14:paraId="6C79B2B3" w14:textId="77777777" w:rsidTr="00483742">
        <w:tc>
          <w:tcPr>
            <w:tcW w:w="14275" w:type="dxa"/>
          </w:tcPr>
          <w:p w14:paraId="63EA24CF" w14:textId="2244BEAF" w:rsidR="008A1D5F" w:rsidRDefault="00C96E44" w:rsidP="000F5FE5">
            <w:r>
              <w:t xml:space="preserve">‘The Write Stuff’ resources purchased for all year groups. Strategies used across the school, along with example unit plans and live lessons with Jane Considine. </w:t>
            </w:r>
          </w:p>
          <w:p w14:paraId="4253FEBD" w14:textId="77777777" w:rsidR="00C96E44" w:rsidRDefault="00C96E44" w:rsidP="000F5FE5"/>
          <w:p w14:paraId="2A5FC2D7" w14:textId="14DDE9AF" w:rsidR="00C96E44" w:rsidRDefault="00C96E44" w:rsidP="000F5FE5">
            <w:r>
              <w:t>Many Teaching staff accessed the free training (10 sessions) during the Summer Term on the approach to delivering writing.</w:t>
            </w:r>
          </w:p>
          <w:p w14:paraId="745B452D" w14:textId="2892FF7A" w:rsidR="00C96E44" w:rsidRDefault="00C96E44" w:rsidP="000F5FE5"/>
        </w:tc>
      </w:tr>
    </w:tbl>
    <w:p w14:paraId="13C977D6" w14:textId="77777777" w:rsidR="00483742" w:rsidRDefault="00483742"/>
    <w:p w14:paraId="555C23CE" w14:textId="115BDFC3" w:rsidR="00FB77C7" w:rsidRPr="000F5FE5" w:rsidRDefault="00483742">
      <w:pPr>
        <w:rPr>
          <w:b/>
          <w:bCs/>
          <w:sz w:val="28"/>
          <w:szCs w:val="28"/>
          <w:u w:val="single"/>
        </w:rPr>
      </w:pPr>
      <w:r w:rsidRPr="008A1D5F">
        <w:rPr>
          <w:b/>
          <w:bCs/>
          <w:sz w:val="28"/>
          <w:szCs w:val="28"/>
          <w:u w:val="single"/>
        </w:rPr>
        <w:t>Governance – monitoring the effectiveness of the Pupil Premium Strategy</w:t>
      </w:r>
    </w:p>
    <w:tbl>
      <w:tblPr>
        <w:tblStyle w:val="TableGrid"/>
        <w:tblW w:w="0" w:type="auto"/>
        <w:tblLook w:val="04A0" w:firstRow="1" w:lastRow="0" w:firstColumn="1" w:lastColumn="0" w:noHBand="0" w:noVBand="1"/>
      </w:tblPr>
      <w:tblGrid>
        <w:gridCol w:w="14275"/>
      </w:tblGrid>
      <w:tr w:rsidR="00483742" w14:paraId="4C260680" w14:textId="77777777" w:rsidTr="00483742">
        <w:tc>
          <w:tcPr>
            <w:tcW w:w="14275" w:type="dxa"/>
          </w:tcPr>
          <w:p w14:paraId="32B686F1" w14:textId="77777777" w:rsidR="00483742" w:rsidRDefault="00483742">
            <w:pPr>
              <w:rPr>
                <w:b/>
                <w:bCs/>
              </w:rPr>
            </w:pPr>
            <w:r w:rsidRPr="00483742">
              <w:rPr>
                <w:b/>
                <w:bCs/>
              </w:rPr>
              <w:t>Governors involved:</w:t>
            </w:r>
          </w:p>
          <w:p w14:paraId="3CC6A612" w14:textId="77777777" w:rsidR="00483742" w:rsidRDefault="00A455DF" w:rsidP="000F5FE5">
            <w:pPr>
              <w:rPr>
                <w:bCs/>
              </w:rPr>
            </w:pPr>
            <w:r>
              <w:rPr>
                <w:bCs/>
              </w:rPr>
              <w:t>Chair of Governors</w:t>
            </w:r>
            <w:r w:rsidR="000F5FE5">
              <w:rPr>
                <w:bCs/>
              </w:rPr>
              <w:t xml:space="preserve"> – Lawrence Kerrigan</w:t>
            </w:r>
          </w:p>
          <w:p w14:paraId="4A71D936" w14:textId="77777777" w:rsidR="000F5FE5" w:rsidRDefault="000F5FE5" w:rsidP="000F5FE5">
            <w:pPr>
              <w:rPr>
                <w:bCs/>
              </w:rPr>
            </w:pPr>
            <w:r>
              <w:rPr>
                <w:bCs/>
              </w:rPr>
              <w:t>Head Teacher – Lee Duncan</w:t>
            </w:r>
          </w:p>
          <w:p w14:paraId="1F63A10C" w14:textId="65B9CF43" w:rsidR="000F5FE5" w:rsidRPr="00A455DF" w:rsidRDefault="000F5FE5" w:rsidP="000F5FE5">
            <w:pPr>
              <w:rPr>
                <w:bCs/>
              </w:rPr>
            </w:pPr>
          </w:p>
        </w:tc>
      </w:tr>
      <w:tr w:rsidR="00483742" w14:paraId="00DE5A03" w14:textId="77777777" w:rsidTr="00483742">
        <w:tc>
          <w:tcPr>
            <w:tcW w:w="14275" w:type="dxa"/>
          </w:tcPr>
          <w:p w14:paraId="69D43EBB" w14:textId="77777777" w:rsidR="00483742" w:rsidRDefault="00483742">
            <w:pPr>
              <w:rPr>
                <w:b/>
                <w:bCs/>
              </w:rPr>
            </w:pPr>
            <w:r w:rsidRPr="00483742">
              <w:rPr>
                <w:b/>
                <w:bCs/>
              </w:rPr>
              <w:t>Committee meeting dates</w:t>
            </w:r>
            <w:r>
              <w:rPr>
                <w:b/>
                <w:bCs/>
              </w:rPr>
              <w:t xml:space="preserve"> </w:t>
            </w:r>
          </w:p>
          <w:p w14:paraId="0E776ACC" w14:textId="2795C226" w:rsidR="00483742" w:rsidRDefault="00483742">
            <w:pPr>
              <w:rPr>
                <w:b/>
                <w:bCs/>
              </w:rPr>
            </w:pPr>
            <w:r>
              <w:rPr>
                <w:b/>
                <w:bCs/>
              </w:rPr>
              <w:t>Autumn:</w:t>
            </w:r>
            <w:r>
              <w:rPr>
                <w:b/>
                <w:bCs/>
              </w:rPr>
              <w:tab/>
            </w:r>
            <w:r w:rsidR="00A455DF" w:rsidRPr="00A455DF">
              <w:rPr>
                <w:bCs/>
              </w:rPr>
              <w:t>December 20</w:t>
            </w:r>
            <w:r w:rsidR="00FB77C7">
              <w:rPr>
                <w:bCs/>
              </w:rPr>
              <w:t>20</w:t>
            </w:r>
            <w:r w:rsidR="00FB77C7">
              <w:rPr>
                <w:bCs/>
              </w:rPr>
              <w:tab/>
            </w:r>
            <w:r>
              <w:rPr>
                <w:b/>
                <w:bCs/>
              </w:rPr>
              <w:tab/>
              <w:t>Spring:</w:t>
            </w:r>
            <w:r>
              <w:rPr>
                <w:b/>
                <w:bCs/>
              </w:rPr>
              <w:tab/>
            </w:r>
            <w:r w:rsidR="007D400C">
              <w:rPr>
                <w:b/>
                <w:bCs/>
              </w:rPr>
              <w:t xml:space="preserve"> </w:t>
            </w:r>
            <w:r w:rsidR="007D400C" w:rsidRPr="007D400C">
              <w:rPr>
                <w:bCs/>
              </w:rPr>
              <w:t>February2021</w:t>
            </w:r>
            <w:r>
              <w:rPr>
                <w:b/>
                <w:bCs/>
              </w:rPr>
              <w:tab/>
            </w:r>
            <w:r>
              <w:rPr>
                <w:b/>
                <w:bCs/>
              </w:rPr>
              <w:tab/>
              <w:t>Summer:</w:t>
            </w:r>
          </w:p>
          <w:p w14:paraId="1648C5F1" w14:textId="77777777" w:rsidR="00483742" w:rsidRPr="00483742" w:rsidRDefault="00483742">
            <w:pPr>
              <w:rPr>
                <w:b/>
                <w:bCs/>
              </w:rPr>
            </w:pPr>
          </w:p>
        </w:tc>
      </w:tr>
    </w:tbl>
    <w:p w14:paraId="64F08801" w14:textId="77777777" w:rsidR="00483742" w:rsidRDefault="00483742"/>
    <w:sectPr w:rsidR="00483742" w:rsidSect="000C2E2D">
      <w:pgSz w:w="16838" w:h="11906" w:orient="landscape"/>
      <w:pgMar w:top="426" w:right="1135"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5071F"/>
    <w:multiLevelType w:val="hybridMultilevel"/>
    <w:tmpl w:val="DB840A04"/>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B28A9"/>
    <w:multiLevelType w:val="hybridMultilevel"/>
    <w:tmpl w:val="27461EB2"/>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957D9"/>
    <w:multiLevelType w:val="hybridMultilevel"/>
    <w:tmpl w:val="2FE0F14C"/>
    <w:lvl w:ilvl="0" w:tplc="17B49B38">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1D"/>
    <w:rsid w:val="00016889"/>
    <w:rsid w:val="00023FC9"/>
    <w:rsid w:val="00027B0E"/>
    <w:rsid w:val="00061360"/>
    <w:rsid w:val="00076F68"/>
    <w:rsid w:val="000B7678"/>
    <w:rsid w:val="000C2E2D"/>
    <w:rsid w:val="000E0397"/>
    <w:rsid w:val="000F5FE5"/>
    <w:rsid w:val="001217B2"/>
    <w:rsid w:val="001237DE"/>
    <w:rsid w:val="00155892"/>
    <w:rsid w:val="0017466F"/>
    <w:rsid w:val="00186830"/>
    <w:rsid w:val="001C03DC"/>
    <w:rsid w:val="001C597C"/>
    <w:rsid w:val="001D5381"/>
    <w:rsid w:val="00214073"/>
    <w:rsid w:val="00244F5E"/>
    <w:rsid w:val="0027285F"/>
    <w:rsid w:val="002A2936"/>
    <w:rsid w:val="002A735D"/>
    <w:rsid w:val="002B2282"/>
    <w:rsid w:val="002B75DA"/>
    <w:rsid w:val="002D7D88"/>
    <w:rsid w:val="002E3AF6"/>
    <w:rsid w:val="002E560E"/>
    <w:rsid w:val="002E6CD7"/>
    <w:rsid w:val="002F74D3"/>
    <w:rsid w:val="002F799F"/>
    <w:rsid w:val="0030097D"/>
    <w:rsid w:val="00301D7E"/>
    <w:rsid w:val="0030486F"/>
    <w:rsid w:val="00317761"/>
    <w:rsid w:val="0036074D"/>
    <w:rsid w:val="0037565D"/>
    <w:rsid w:val="0038051E"/>
    <w:rsid w:val="00390346"/>
    <w:rsid w:val="003B3E5E"/>
    <w:rsid w:val="003B79A7"/>
    <w:rsid w:val="003D0DCF"/>
    <w:rsid w:val="003E0D17"/>
    <w:rsid w:val="00416F2D"/>
    <w:rsid w:val="00483742"/>
    <w:rsid w:val="004E40A0"/>
    <w:rsid w:val="00504371"/>
    <w:rsid w:val="0051558A"/>
    <w:rsid w:val="005314E9"/>
    <w:rsid w:val="005332C1"/>
    <w:rsid w:val="00537830"/>
    <w:rsid w:val="005B12C1"/>
    <w:rsid w:val="005B188F"/>
    <w:rsid w:val="005C0689"/>
    <w:rsid w:val="005D2B5B"/>
    <w:rsid w:val="005D74F7"/>
    <w:rsid w:val="006321CD"/>
    <w:rsid w:val="00636838"/>
    <w:rsid w:val="006475BC"/>
    <w:rsid w:val="006528AD"/>
    <w:rsid w:val="006866D4"/>
    <w:rsid w:val="006C30EB"/>
    <w:rsid w:val="006D0C5B"/>
    <w:rsid w:val="006D612D"/>
    <w:rsid w:val="007103AD"/>
    <w:rsid w:val="007118E6"/>
    <w:rsid w:val="007772CC"/>
    <w:rsid w:val="007A03B8"/>
    <w:rsid w:val="007A55F8"/>
    <w:rsid w:val="007A5F8F"/>
    <w:rsid w:val="007B5239"/>
    <w:rsid w:val="007C64E4"/>
    <w:rsid w:val="007C799A"/>
    <w:rsid w:val="007D01FF"/>
    <w:rsid w:val="007D245F"/>
    <w:rsid w:val="007D400C"/>
    <w:rsid w:val="00832338"/>
    <w:rsid w:val="00842225"/>
    <w:rsid w:val="00852940"/>
    <w:rsid w:val="00866C83"/>
    <w:rsid w:val="00886EE1"/>
    <w:rsid w:val="008A06CA"/>
    <w:rsid w:val="008A1D5F"/>
    <w:rsid w:val="008A4C1A"/>
    <w:rsid w:val="008E498B"/>
    <w:rsid w:val="008F2D5B"/>
    <w:rsid w:val="00903DCA"/>
    <w:rsid w:val="009254E2"/>
    <w:rsid w:val="00935B0C"/>
    <w:rsid w:val="00960126"/>
    <w:rsid w:val="00983A29"/>
    <w:rsid w:val="00A150DF"/>
    <w:rsid w:val="00A24E53"/>
    <w:rsid w:val="00A455DF"/>
    <w:rsid w:val="00A74576"/>
    <w:rsid w:val="00A75D82"/>
    <w:rsid w:val="00AC1CFD"/>
    <w:rsid w:val="00AF5390"/>
    <w:rsid w:val="00B12C06"/>
    <w:rsid w:val="00B34933"/>
    <w:rsid w:val="00B61790"/>
    <w:rsid w:val="00B80ADF"/>
    <w:rsid w:val="00BA7C44"/>
    <w:rsid w:val="00BC1762"/>
    <w:rsid w:val="00BC6D55"/>
    <w:rsid w:val="00BD52DF"/>
    <w:rsid w:val="00BF7134"/>
    <w:rsid w:val="00C04421"/>
    <w:rsid w:val="00C0463F"/>
    <w:rsid w:val="00C50CC3"/>
    <w:rsid w:val="00C53B98"/>
    <w:rsid w:val="00C56442"/>
    <w:rsid w:val="00C64FEE"/>
    <w:rsid w:val="00C805EA"/>
    <w:rsid w:val="00C969F9"/>
    <w:rsid w:val="00C96E44"/>
    <w:rsid w:val="00CB0C0E"/>
    <w:rsid w:val="00CB7A5B"/>
    <w:rsid w:val="00CD4B36"/>
    <w:rsid w:val="00CE3B30"/>
    <w:rsid w:val="00D0032C"/>
    <w:rsid w:val="00D049FC"/>
    <w:rsid w:val="00D063AA"/>
    <w:rsid w:val="00D07AF4"/>
    <w:rsid w:val="00D10319"/>
    <w:rsid w:val="00D11119"/>
    <w:rsid w:val="00D23E1D"/>
    <w:rsid w:val="00D3592D"/>
    <w:rsid w:val="00D473BD"/>
    <w:rsid w:val="00D915B9"/>
    <w:rsid w:val="00D945AD"/>
    <w:rsid w:val="00DB51EC"/>
    <w:rsid w:val="00DD3B76"/>
    <w:rsid w:val="00DD5E20"/>
    <w:rsid w:val="00DE06A6"/>
    <w:rsid w:val="00E07511"/>
    <w:rsid w:val="00E27011"/>
    <w:rsid w:val="00E32DCB"/>
    <w:rsid w:val="00E33D21"/>
    <w:rsid w:val="00E73A92"/>
    <w:rsid w:val="00E85753"/>
    <w:rsid w:val="00E8782C"/>
    <w:rsid w:val="00EB059E"/>
    <w:rsid w:val="00ED1301"/>
    <w:rsid w:val="00ED382C"/>
    <w:rsid w:val="00EF7451"/>
    <w:rsid w:val="00F31685"/>
    <w:rsid w:val="00F566D4"/>
    <w:rsid w:val="00F660E2"/>
    <w:rsid w:val="00F93D33"/>
    <w:rsid w:val="00FB77C7"/>
    <w:rsid w:val="00FC0B37"/>
    <w:rsid w:val="00FD3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80FC"/>
  <w15:docId w15:val="{1B587E19-16EF-4579-846E-FEF72000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4F7"/>
    <w:pPr>
      <w:ind w:left="720"/>
      <w:contextualSpacing/>
    </w:pPr>
  </w:style>
  <w:style w:type="character" w:styleId="Hyperlink">
    <w:name w:val="Hyperlink"/>
    <w:basedOn w:val="DefaultParagraphFont"/>
    <w:uiPriority w:val="99"/>
    <w:unhideWhenUsed/>
    <w:rsid w:val="00016889"/>
    <w:rPr>
      <w:color w:val="0563C1" w:themeColor="hyperlink"/>
      <w:u w:val="single"/>
    </w:rPr>
  </w:style>
  <w:style w:type="character" w:customStyle="1" w:styleId="UnresolvedMention">
    <w:name w:val="Unresolved Mention"/>
    <w:basedOn w:val="DefaultParagraphFont"/>
    <w:uiPriority w:val="99"/>
    <w:semiHidden/>
    <w:unhideWhenUsed/>
    <w:rsid w:val="00016889"/>
    <w:rPr>
      <w:color w:val="605E5C"/>
      <w:shd w:val="clear" w:color="auto" w:fill="E1DFDD"/>
    </w:rPr>
  </w:style>
  <w:style w:type="paragraph" w:styleId="BalloonText">
    <w:name w:val="Balloon Text"/>
    <w:basedOn w:val="Normal"/>
    <w:link w:val="BalloonTextChar"/>
    <w:uiPriority w:val="99"/>
    <w:semiHidden/>
    <w:unhideWhenUsed/>
    <w:rsid w:val="00777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CC"/>
    <w:rPr>
      <w:rFonts w:ascii="Segoe UI" w:hAnsi="Segoe UI" w:cs="Segoe UI"/>
      <w:sz w:val="18"/>
      <w:szCs w:val="18"/>
    </w:rPr>
  </w:style>
  <w:style w:type="character" w:styleId="CommentReference">
    <w:name w:val="annotation reference"/>
    <w:basedOn w:val="DefaultParagraphFont"/>
    <w:uiPriority w:val="99"/>
    <w:semiHidden/>
    <w:unhideWhenUsed/>
    <w:rsid w:val="00E73A92"/>
    <w:rPr>
      <w:sz w:val="16"/>
      <w:szCs w:val="16"/>
    </w:rPr>
  </w:style>
  <w:style w:type="paragraph" w:styleId="CommentText">
    <w:name w:val="annotation text"/>
    <w:basedOn w:val="Normal"/>
    <w:link w:val="CommentTextChar"/>
    <w:uiPriority w:val="99"/>
    <w:semiHidden/>
    <w:unhideWhenUsed/>
    <w:rsid w:val="00E73A92"/>
    <w:pPr>
      <w:spacing w:line="240" w:lineRule="auto"/>
    </w:pPr>
    <w:rPr>
      <w:sz w:val="20"/>
      <w:szCs w:val="20"/>
    </w:rPr>
  </w:style>
  <w:style w:type="character" w:customStyle="1" w:styleId="CommentTextChar">
    <w:name w:val="Comment Text Char"/>
    <w:basedOn w:val="DefaultParagraphFont"/>
    <w:link w:val="CommentText"/>
    <w:uiPriority w:val="99"/>
    <w:semiHidden/>
    <w:rsid w:val="00E73A92"/>
    <w:rPr>
      <w:sz w:val="20"/>
      <w:szCs w:val="20"/>
    </w:rPr>
  </w:style>
  <w:style w:type="paragraph" w:styleId="CommentSubject">
    <w:name w:val="annotation subject"/>
    <w:basedOn w:val="CommentText"/>
    <w:next w:val="CommentText"/>
    <w:link w:val="CommentSubjectChar"/>
    <w:uiPriority w:val="99"/>
    <w:semiHidden/>
    <w:unhideWhenUsed/>
    <w:rsid w:val="00E73A92"/>
    <w:rPr>
      <w:b/>
      <w:bCs/>
    </w:rPr>
  </w:style>
  <w:style w:type="character" w:customStyle="1" w:styleId="CommentSubjectChar">
    <w:name w:val="Comment Subject Char"/>
    <w:basedOn w:val="CommentTextChar"/>
    <w:link w:val="CommentSubject"/>
    <w:uiPriority w:val="99"/>
    <w:semiHidden/>
    <w:rsid w:val="00E73A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endowmentfoundation.org.uk/covid-19-resources/guide-to-supporting-schools-plan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5A1B-D438-4FDC-84E1-6716412C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Gardener</dc:creator>
  <cp:keywords/>
  <dc:description/>
  <cp:lastModifiedBy>A. Goodwin [ St Mary Magdalen RCVA Primary School ]</cp:lastModifiedBy>
  <cp:revision>2</cp:revision>
  <cp:lastPrinted>2021-02-12T12:10:00Z</cp:lastPrinted>
  <dcterms:created xsi:type="dcterms:W3CDTF">2021-02-22T14:12:00Z</dcterms:created>
  <dcterms:modified xsi:type="dcterms:W3CDTF">2021-02-22T14:12:00Z</dcterms:modified>
</cp:coreProperties>
</file>